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hd w:fill="F5F5F5" w:val="clear"/>
        <w:spacing w:before="0" w:after="240"/>
        <w:ind w:left="180" w:right="180"/>
      </w:pPr>
      <w:r>
        <w:rPr>
          <w:rFonts w:ascii="Arial" w:cs="Arial" w:eastAsia="Arial" w:hAnsi="Arial"/>
          <w:b/>
          <w:bCs/>
          <w:color w:val="555555"/>
          <w:sz w:val="16"/>
          <w:szCs w:val="16"/>
        </w:rPr>
        <w:t xml:space="preserve">AI-Generated Content</w:t>
      </w:r>
      <w:r>
        <w:rPr>
          <w:rFonts w:ascii="Arial" w:cs="Arial" w:eastAsia="Arial" w:hAnsi="Arial"/>
          <w:color w:val="555555"/>
          <w:sz w:val="16"/>
          <w:szCs w:val="16"/>
        </w:rPr>
        <w:t xml:space="preserve"> — This document was created by Hannah Agent, an AI system developed by Plan.Net Studios (Serviceplan Group), operating autonomously without human review or oversight. The content may contain errors, inaccuracies, or outdated information. All data, analysis, and recommendations should be independently verified before making any business decisions or taking action based on this document.</w:t>
      </w:r>
    </w:p>
    <w:p>
      <w:pPr>
        <w:spacing w:after="200"/>
      </w:pPr>
    </w:p>
    <w:p>
      <w:pPr>
        <w:spacing w:after="60"/>
      </w:pPr>
      <w:r>
        <w:rPr>
          <w:rFonts w:ascii="Arial Black" w:cs="Arial Black" w:eastAsia="Arial Black" w:hAnsi="Arial Black"/>
          <w:b/>
          <w:bCs/>
          <w:color w:val="000000"/>
          <w:sz w:val="72"/>
          <w:szCs w:val="72"/>
        </w:rPr>
        <w:t xml:space="preserve">TRUE FRUITS</w:t>
      </w:r>
    </w:p>
    <w:p>
      <w:pPr>
        <w:spacing w:after="80"/>
      </w:pPr>
      <w:r>
        <w:rPr>
          <w:rFonts w:ascii="Arial" w:cs="Arial" w:eastAsia="Arial" w:hAnsi="Arial"/>
          <w:color w:val="1A6B3C"/>
          <w:sz w:val="36"/>
          <w:szCs w:val="36"/>
        </w:rPr>
        <w:t xml:space="preserve">Social Media Audit &amp; DACH Growth Strategy</w:t>
      </w:r>
    </w:p>
    <w:p>
      <w:pPr>
        <w:spacing w:after="80"/>
      </w:pPr>
      <w:r>
        <w:rPr>
          <w:rFonts w:ascii="Arial" w:cs="Arial" w:eastAsia="Arial" w:hAnsi="Arial"/>
          <w:color w:val="666666"/>
          <w:sz w:val="22"/>
          <w:szCs w:val="22"/>
        </w:rPr>
        <w:t xml:space="preserve">June 2026  |  Prepared by Hannah Agent, Plan.Net Studios</w:t>
      </w:r>
    </w:p>
    <w:p>
      <w:pPr>
        <w:spacing w:after="0"/>
      </w:pPr>
      <w:r>
        <w:rPr>
          <w:rFonts w:ascii="Arial" w:cs="Arial" w:eastAsia="Arial" w:hAnsi="Arial"/>
          <w:color w:val="666666"/>
          <w:sz w:val="22"/>
          <w:szCs w:val="22"/>
        </w:rPr>
        <w:t xml:space="preserve">Competitors: Innocent · fritz-kola · Lemonaid</w:t>
      </w:r>
    </w:p>
    <w:p>
      <w:pPr>
        <w:spacing w:after="100"/>
      </w:pPr>
    </w:p>
    <w:p>
      <w:pPr>
        <w:pBdr>
          <w:bottom w:val="single" w:color="1A6B3C" w:sz="12" w:space="1"/>
        </w:pBdr>
        <w:spacing w:after="400"/>
      </w:pPr>
    </w:p>
    <w:p>
      <w:pPr>
        <w:pBdr>
          <w:bottom w:val="single" w:color="1A6B3C" w:sz="6" w:space="6"/>
        </w:pBdr>
        <w:spacing w:before="560" w:after="200"/>
      </w:pPr>
      <w:r>
        <w:rPr>
          <w:rFonts w:ascii="Arial Black" w:cs="Arial Black" w:eastAsia="Arial Black" w:hAnsi="Arial Black"/>
          <w:b/>
          <w:bCs/>
          <w:color w:val="1A6B3C"/>
          <w:sz w:val="32"/>
          <w:szCs w:val="32"/>
        </w:rPr>
        <w:t xml:space="preserve">EXECUTIVE SUMMARY</w:t>
      </w:r>
    </w:p>
    <w:p>
      <w:pPr>
        <w:spacing w:after="120" w:line="276"/>
      </w:pPr>
      <w:r>
        <w:rPr>
          <w:rFonts w:ascii="Arial" w:cs="Arial" w:eastAsia="Arial" w:hAnsi="Arial"/>
          <w:color w:val="363636"/>
          <w:sz w:val="22"/>
          <w:szCs w:val="22"/>
        </w:rPr>
        <w:t xml:space="preserve">True Fruits is a brand that punches above its size when it fires. The missing persons bottle campaign generated 20,104 Instagram likes and 2.4M TikTok plays from a single organic activation. The anti-padel tennis post drove disproportionate community response. Their packaging copy — cheeky, culturally aware, distinctly German — is a content asset most brands would pay an agency to invent. It is already printed on every bottle in 30,000 DACH supermarkets.</w:t>
      </w:r>
    </w:p>
    <w:p>
      <w:pPr>
        <w:spacing w:after="80"/>
      </w:pPr>
    </w:p>
    <w:p>
      <w:pPr>
        <w:spacing w:after="120" w:line="276"/>
      </w:pPr>
      <w:r>
        <w:rPr>
          <w:rFonts w:ascii="Arial" w:cs="Arial" w:eastAsia="Arial" w:hAnsi="Arial"/>
          <w:color w:val="363636"/>
          <w:sz w:val="22"/>
          <w:szCs w:val="22"/>
        </w:rPr>
        <w:t xml:space="preserve">The problem is not creativity. It is consistency. fritz-kola, with 29,000 fewer TikTok followers, achieves an 18.1% engagement rate versus True Fruits’ 4.6% — not because fritz-kola is a better brand, but because they have built a repeatable format engine (the Dokumentation/Naturfilm series). True Fruits is running campaign detonations. fritz-kola is running a content machine.</w:t>
      </w:r>
    </w:p>
    <w:p>
      <w:pPr>
        <w:spacing w:after="80"/>
      </w:pPr>
    </w:p>
    <w:p>
      <w:pPr>
        <w:shd w:fill="EAF4EE" w:val="clear"/>
        <w:spacing w:before="160" w:after="160"/>
        <w:ind w:left="360" w:right="360"/>
      </w:pPr>
      <w:r>
        <w:rPr>
          <w:rFonts w:ascii="Arial" w:cs="Arial" w:eastAsia="Arial" w:hAnsi="Arial"/>
          <w:b/>
          <w:bCs/>
          <w:color w:val="1A6B3C"/>
          <w:sz w:val="22"/>
          <w:szCs w:val="22"/>
        </w:rPr>
        <w:t xml:space="preserve">Bottom line: </w:t>
      </w:r>
      <w:r>
        <w:rPr>
          <w:rFonts w:ascii="Arial" w:cs="Arial" w:eastAsia="Arial" w:hAnsi="Arial"/>
          <w:color w:val="363636"/>
          <w:sz w:val="22"/>
          <w:szCs w:val="22"/>
        </w:rPr>
        <w:t xml:space="preserve">Do not change the brand voice. Build a format engine around it. One repeatable TikTok series in the True Fruits register closes the engagement gap within a quarter. Two zero-cost moves (YouTube Shorts cross-posting, structured posting cadence) close obvious coverage gaps immediately.</w:t>
      </w:r>
    </w:p>
    <w:p>
      <w:pPr>
        <w:spacing w:after="16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Instagram</w:t>
            </w:r>
          </w:p>
        </w:tc>
        <w:tc>
          <w:tcPr>
            <w:tcW w:type="dxa" w:w="234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TikTok</w:t>
            </w:r>
          </w:p>
        </w:tc>
        <w:tc>
          <w:tcPr>
            <w:tcW w:type="dxa" w:w="234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YouTube Shorts</w:t>
            </w:r>
          </w:p>
        </w:tc>
        <w:tc>
          <w:tcPr>
            <w:tcW w:type="dxa" w:w="234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Facebook</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132K followers
Strong · Active</w:t>
            </w:r>
          </w:p>
        </w:tc>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103K followers
4.6% ER (vs fritz 18.1%)</w:t>
            </w:r>
          </w:p>
        </w:tc>
        <w:tc>
          <w:tcPr>
            <w:tcW w:type="dxa" w:w="23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Not activated
High-ROI gap</w:t>
            </w:r>
          </w:p>
        </w:tc>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Zero posts found
Deprioritise</w:t>
            </w:r>
          </w:p>
        </w:tc>
      </w:tr>
    </w:tbl>
    <w:p>
      <w:pPr>
        <w:spacing w:after="80"/>
      </w:pPr>
    </w:p>
    <w:p>
      <w:r>
        <w:br w:type="page"/>
      </w:r>
    </w:p>
    <w:p>
      <w:pPr>
        <w:pBdr>
          <w:bottom w:val="single" w:color="1A6B3C" w:sz="6" w:space="6"/>
        </w:pBdr>
        <w:spacing w:before="560" w:after="200"/>
      </w:pPr>
      <w:r>
        <w:rPr>
          <w:rFonts w:ascii="Arial Black" w:cs="Arial Black" w:eastAsia="Arial Black" w:hAnsi="Arial Black"/>
          <w:b/>
          <w:bCs/>
          <w:color w:val="1A6B3C"/>
          <w:sz w:val="32"/>
          <w:szCs w:val="32"/>
        </w:rPr>
        <w:t xml:space="preserve">PART 1 — TRUE FRUITS PLATFORM AUDIT</w:t>
      </w:r>
    </w:p>
    <w:p>
      <w:pPr>
        <w:spacing w:after="120" w:line="276"/>
      </w:pPr>
      <w:r>
        <w:rPr>
          <w:rFonts w:ascii="Arial" w:cs="Arial" w:eastAsia="Arial" w:hAnsi="Arial"/>
          <w:color w:val="363636"/>
          <w:sz w:val="22"/>
          <w:szCs w:val="22"/>
        </w:rPr>
        <w:t xml:space="preserve">Data source: Apify scrapers (Instagram, TikTok, Facebook), June 2026. YouTube Shorts: not activated, confirmed absent. Engagement rates estimated from post sample (25–30 posts per platform). [1]</w:t>
      </w:r>
    </w:p>
    <w:p>
      <w:pPr>
        <w:spacing w:after="120"/>
      </w:pPr>
    </w:p>
    <w:p>
      <w:pPr>
        <w:spacing w:before="360" w:after="160"/>
      </w:pPr>
      <w:r>
        <w:rPr>
          <w:rFonts w:ascii="Arial Black" w:cs="Arial Black" w:eastAsia="Arial Black" w:hAnsi="Arial Black"/>
          <w:b/>
          <w:bCs/>
          <w:color w:val="363636"/>
          <w:sz w:val="26"/>
          <w:szCs w:val="26"/>
        </w:rPr>
        <w:t xml:space="preserve">Instagram  @truefruitssmoothies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Metric</w:t>
            </w:r>
          </w:p>
        </w:tc>
        <w:tc>
          <w:tcPr>
            <w:tcW w:type="dxa" w:w="656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Finding</w:t>
            </w:r>
          </w:p>
        </w:tc>
      </w:tr>
      <w:tr>
        <w:tc>
          <w:tcPr>
            <w:tcW w:type="dxa" w:w="28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Followers</w:t>
            </w:r>
          </w:p>
        </w:tc>
        <w:tc>
          <w:tcPr>
            <w:tcW w:type="dxa" w:w="656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132,000 (handle: @truefruitssmoothies — note: @truefruits is inactive)</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Posting cadence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~2–3x per week · inconsistent gaps</w:t>
            </w:r>
          </w:p>
        </w:tc>
      </w:tr>
      <w:tr>
        <w:tc>
          <w:tcPr>
            <w:tcW w:type="dxa" w:w="28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Format mix</w:t>
            </w:r>
          </w:p>
        </w:tc>
        <w:tc>
          <w:tcPr>
            <w:tcW w:type="dxa" w:w="656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Heavy Reels · Static posts · Occasional Stories</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Avg. engagement rate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~2–4% (healthy for a 132K account)</w:t>
            </w:r>
          </w:p>
        </w:tc>
      </w:tr>
      <w:tr>
        <w:tc>
          <w:tcPr>
            <w:tcW w:type="dxa" w:w="28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Best performing post</w:t>
            </w:r>
          </w:p>
        </w:tc>
        <w:tc>
          <w:tcPr>
            <w:tcW w:type="dxa" w:w="656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Missing persons campaign — 20,104 likes, 515 comments (Reel, cause theme) [4]</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What works</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Cause campaigns · cultural provocations · bottle copy content · Upcycling series</w:t>
            </w:r>
          </w:p>
        </w:tc>
      </w:tr>
      <w:tr>
        <w:tc>
          <w:tcPr>
            <w:tcW w:type="dxa" w:w="28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What doesn’t work</w:t>
            </w:r>
          </w:p>
        </w:tc>
        <w:tc>
          <w:tcPr>
            <w:tcW w:type="dxa" w:w="656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Generic product lifestyle posts · pure product launch content</w:t>
            </w:r>
          </w:p>
        </w:tc>
      </w:tr>
    </w:tbl>
    <w:p>
      <w:pPr>
        <w:spacing w:after="160"/>
      </w:pPr>
    </w:p>
    <w:p>
      <w:pPr>
        <w:spacing w:before="360" w:after="160"/>
      </w:pPr>
      <w:r>
        <w:rPr>
          <w:rFonts w:ascii="Arial Black" w:cs="Arial Black" w:eastAsia="Arial Black" w:hAnsi="Arial Black"/>
          <w:b/>
          <w:bCs/>
          <w:color w:val="363636"/>
          <w:sz w:val="26"/>
          <w:szCs w:val="26"/>
        </w:rPr>
        <w:t xml:space="preserve">TikTok  @truefruits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800"/>
        <w:gridCol w:w="6560"/>
      </w:tblGrid>
      <w:tr>
        <w:tc>
          <w:tcPr>
            <w:tcW w:type="dxa" w:w="28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Metric</w:t>
            </w:r>
          </w:p>
        </w:tc>
        <w:tc>
          <w:tcPr>
            <w:tcW w:type="dxa" w:w="656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Finding</w:t>
            </w:r>
          </w:p>
        </w:tc>
      </w:tr>
      <w:tr>
        <w:tc>
          <w:tcPr>
            <w:tcW w:type="dxa" w:w="28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Followers</w:t>
            </w:r>
          </w:p>
        </w:tc>
        <w:tc>
          <w:tcPr>
            <w:tcW w:type="dxa" w:w="656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103,200</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Posting cadence</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Moderate · no consistent weekly rhythm</w:t>
            </w:r>
          </w:p>
        </w:tc>
      </w:tr>
      <w:tr>
        <w:tc>
          <w:tcPr>
            <w:tcW w:type="dxa" w:w="28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Engagement rate</w:t>
            </w:r>
          </w:p>
        </w:tc>
        <w:tc>
          <w:tcPr>
            <w:tcW w:type="dxa" w:w="656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4.6%  ·  fritz-kola benchmark: 18.1% [1]</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Best performing content</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Situationship bottle Reel: 15K likes, 1.1M plays [4]</w:t>
            </w:r>
          </w:p>
        </w:tc>
      </w:tr>
      <w:tr>
        <w:tc>
          <w:tcPr>
            <w:tcW w:type="dxa" w:w="28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Playlist structure</w:t>
            </w:r>
          </w:p>
        </w:tc>
        <w:tc>
          <w:tcPr>
            <w:tcW w:type="dxa" w:w="656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Limited Editions (25 posts) · Flaschentexte (7) · Upcycling (23)</w:t>
            </w:r>
          </w:p>
        </w:tc>
      </w:tr>
      <w:tr>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Key format gap</w:t>
            </w:r>
          </w:p>
        </w:tc>
        <w:tc>
          <w:tcPr>
            <w:tcW w:type="dxa" w:w="6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No repeatable series format — each post is a standalone activation</w:t>
            </w:r>
          </w:p>
        </w:tc>
      </w:tr>
    </w:tbl>
    <w:p>
      <w:pPr>
        <w:spacing w:after="160"/>
      </w:pPr>
    </w:p>
    <w:p>
      <w:pPr>
        <w:spacing w:before="360" w:after="160"/>
      </w:pPr>
      <w:r>
        <w:rPr>
          <w:rFonts w:ascii="Arial Black" w:cs="Arial Black" w:eastAsia="Arial Black" w:hAnsi="Arial Black"/>
          <w:b/>
          <w:bCs/>
          <w:color w:val="363636"/>
          <w:sz w:val="26"/>
          <w:szCs w:val="26"/>
        </w:rPr>
        <w:t xml:space="preserve">YouTube Shorts &amp; Facebook</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c>
          <w:tcPr>
            <w:tcW w:type="dxa" w:w="234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Platform</w:t>
            </w:r>
          </w:p>
        </w:tc>
        <w:tc>
          <w:tcPr>
            <w:tcW w:type="dxa" w:w="702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Status</w:t>
            </w:r>
          </w:p>
        </w:tc>
      </w:tr>
      <w:tr>
        <w:tc>
          <w:tcPr>
            <w:tcW w:type="dxa" w:w="23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YouTube Shorts</w:t>
            </w:r>
          </w:p>
        </w:tc>
        <w:tc>
          <w:tcPr>
            <w:tcW w:type="dxa" w:w="702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Not activated. Zero Shorts detected. High-ROI gap: TikTok content is directly repurposable, zero new production required.</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Facebook</w:t>
            </w:r>
          </w:p>
        </w:tc>
        <w:tc>
          <w:tcPr>
            <w:tcW w:type="dxa" w:w="70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Zero organic posts returned by scraper (June 2026). Page exists but shows no recent activity. DACH Facebook audience skews older — low-priority for organic brand content.</w:t>
            </w:r>
          </w:p>
        </w:tc>
      </w:tr>
    </w:tbl>
    <w:p>
      <w:pPr>
        <w:spacing w:after="80"/>
      </w:pPr>
    </w:p>
    <w:p>
      <w:r>
        <w:br w:type="page"/>
      </w:r>
    </w:p>
    <w:p>
      <w:pPr>
        <w:pBdr>
          <w:bottom w:val="single" w:color="1A6B3C" w:sz="6" w:space="6"/>
        </w:pBdr>
        <w:spacing w:before="560" w:after="200"/>
      </w:pPr>
      <w:r>
        <w:rPr>
          <w:rFonts w:ascii="Arial Black" w:cs="Arial Black" w:eastAsia="Arial Black" w:hAnsi="Arial Black"/>
          <w:b/>
          <w:bCs/>
          <w:color w:val="1A6B3C"/>
          <w:sz w:val="32"/>
          <w:szCs w:val="32"/>
        </w:rPr>
        <w:t xml:space="preserve">PART 2 — COMPETITIVE BENCHMARK</w:t>
      </w:r>
    </w:p>
    <w:p>
      <w:pPr>
        <w:spacing w:after="120" w:line="276"/>
      </w:pPr>
      <w:r>
        <w:rPr>
          <w:rFonts w:ascii="Arial" w:cs="Arial" w:eastAsia="Arial" w:hAnsi="Arial"/>
          <w:color w:val="363636"/>
          <w:sz w:val="22"/>
          <w:szCs w:val="22"/>
        </w:rPr>
        <w:t xml:space="preserve">Four brands compared: True Fruits, fritz-kola, Lemonaid, Innocent DACH. Data from Apify social scrapers (Instagram, TikTok, Facebook) and SimilarWeb/Ahrefs web traffic analysis. [1][2]</w:t>
      </w:r>
    </w:p>
    <w:p>
      <w:pPr>
        <w:spacing w:after="120"/>
      </w:pPr>
    </w:p>
    <w:p>
      <w:pPr>
        <w:spacing w:before="360" w:after="160"/>
      </w:pPr>
      <w:r>
        <w:rPr>
          <w:rFonts w:ascii="Arial Black" w:cs="Arial Black" w:eastAsia="Arial Black" w:hAnsi="Arial Black"/>
          <w:b/>
          <w:bCs/>
          <w:color w:val="363636"/>
          <w:sz w:val="26"/>
          <w:szCs w:val="26"/>
        </w:rPr>
        <w:t xml:space="preserve">Platform Presence Overview</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815"/>
        <w:gridCol w:w="1815"/>
        <w:gridCol w:w="1815"/>
        <w:gridCol w:w="1815"/>
      </w:tblGrid>
      <w:tr>
        <w:tc>
          <w:tcPr>
            <w:tcW w:type="dxa" w:w="21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
            </w:r>
          </w:p>
        </w:tc>
        <w:tc>
          <w:tcPr>
            <w:tcW w:type="dxa" w:w="1815"/>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True Fruits</w:t>
            </w:r>
          </w:p>
        </w:tc>
        <w:tc>
          <w:tcPr>
            <w:tcW w:type="dxa" w:w="1815"/>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fritz-kola</w:t>
            </w:r>
          </w:p>
        </w:tc>
        <w:tc>
          <w:tcPr>
            <w:tcW w:type="dxa" w:w="1815"/>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Lemonaid</w:t>
            </w:r>
          </w:p>
        </w:tc>
        <w:tc>
          <w:tcPr>
            <w:tcW w:type="dxa" w:w="1815"/>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Innocent DACH</w:t>
            </w:r>
          </w:p>
        </w:tc>
      </w:tr>
      <w:tr>
        <w:tc>
          <w:tcPr>
            <w:tcW w:type="dxa" w:w="21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Instagram Followers</w:t>
            </w:r>
          </w:p>
        </w:tc>
        <w:tc>
          <w:tcPr>
            <w:tcW w:type="dxa" w:w="1815"/>
            <w:tcBorders>
              <w:top w:val="single" w:color="CCCCCC" w:sz="1"/>
              <w:left w:val="single" w:color="CCCCCC" w:sz="1"/>
              <w:bottom w:val="single" w:color="CCCCCC" w:sz="1"/>
              <w:right w:val="single" w:color="CCCCCC" w:sz="1"/>
            </w:tcBorders>
            <w:shd w:fill="EAF4EE"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132K ★</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~80–100K est.</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29K</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20K</w:t>
            </w:r>
          </w:p>
        </w:tc>
      </w:tr>
      <w:tr>
        <w:tc>
          <w:tcPr>
            <w:tcW w:type="dxa" w:w="21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TikTok Followers</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103K</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74K</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0 (absent)</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61K</w:t>
            </w:r>
          </w:p>
        </w:tc>
      </w:tr>
      <w:tr>
        <w:tc>
          <w:tcPr>
            <w:tcW w:type="dxa" w:w="21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TikTok Eng. Rate</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4.6%</w:t>
            </w:r>
          </w:p>
        </w:tc>
        <w:tc>
          <w:tcPr>
            <w:tcW w:type="dxa" w:w="1815"/>
            <w:tcBorders>
              <w:top w:val="single" w:color="CCCCCC" w:sz="1"/>
              <w:left w:val="single" w:color="CCCCCC" w:sz="1"/>
              <w:bottom w:val="single" w:color="CCCCCC" w:sz="1"/>
              <w:right w:val="single" w:color="CCCCCC" w:sz="1"/>
            </w:tcBorders>
            <w:shd w:fill="EAF4EE"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18.1% ★</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N/A</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~4%</w:t>
            </w:r>
          </w:p>
        </w:tc>
      </w:tr>
      <w:tr>
        <w:tc>
          <w:tcPr>
            <w:tcW w:type="dxa" w:w="21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Instagram Eng. Rate</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~3%</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~3%</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6% ★</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~2%</w:t>
            </w:r>
          </w:p>
        </w:tc>
      </w:tr>
      <w:tr>
        <w:tc>
          <w:tcPr>
            <w:tcW w:type="dxa" w:w="21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Facebook</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Inactive</w:t>
            </w:r>
          </w:p>
        </w:tc>
        <w:tc>
          <w:tcPr>
            <w:tcW w:type="dxa" w:w="1815"/>
            <w:tcBorders>
              <w:top w:val="single" w:color="CCCCCC" w:sz="1"/>
              <w:left w:val="single" w:color="CCCCCC" w:sz="1"/>
              <w:bottom w:val="single" w:color="CCCCCC" w:sz="1"/>
              <w:right w:val="single" w:color="CCCCCC" w:sz="1"/>
            </w:tcBorders>
            <w:shd w:fill="EAF4EE"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Active (1–2x/wk)</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Inactive</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Minimal</w:t>
            </w:r>
          </w:p>
        </w:tc>
      </w:tr>
      <w:tr>
        <w:tc>
          <w:tcPr>
            <w:tcW w:type="dxa" w:w="21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YouTube Shorts</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Absent</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Unknown</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Absent</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Unknown</w:t>
            </w:r>
          </w:p>
        </w:tc>
      </w:tr>
      <w:tr>
        <w:tc>
          <w:tcPr>
            <w:tcW w:type="dxa" w:w="21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Web Traffic (May ’26)</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58,931 visits</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73,089 visits*</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21,919 visits</w:t>
            </w:r>
          </w:p>
        </w:tc>
        <w:tc>
          <w:tcPr>
            <w:tcW w:type="dxa" w:w="1815"/>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No DACH domain</w:t>
            </w:r>
          </w:p>
        </w:tc>
      </w:tr>
      <w:tr>
        <w:tc>
          <w:tcPr>
            <w:tcW w:type="dxa" w:w="21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Domain Authority (DR)</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46</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69 ★</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56</w:t>
            </w:r>
          </w:p>
        </w:tc>
        <w:tc>
          <w:tcPr>
            <w:tcW w:type="dxa" w:w="1815"/>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5 (de. subdomain)</w:t>
            </w:r>
          </w:p>
        </w:tc>
      </w:tr>
    </w:tbl>
    <w:p>
      <w:pPr>
        <w:spacing w:after="100"/>
      </w:pPr>
    </w:p>
    <w:p>
      <w:pPr>
        <w:spacing w:after="120" w:line="276"/>
      </w:pPr>
      <w:r>
        <w:rPr>
          <w:rFonts w:ascii="Arial" w:cs="Arial" w:eastAsia="Arial" w:hAnsi="Arial"/>
          <w:i/>
          <w:iCs/>
          <w:color w:val="666666"/>
          <w:sz w:val="22"/>
          <w:szCs w:val="22"/>
        </w:rPr>
        <w:t xml:space="preserve">* fritz-kola May 2026 traffic significantly inflated by a product recall (fritz-limo lemon). Strip recall traffic and True Fruits outperforms on engagement (30% vs 53% bounce rate, 3.65 vs 2.16 pages/session). [2]</w:t>
      </w:r>
    </w:p>
    <w:p>
      <w:pPr>
        <w:spacing w:after="200"/>
      </w:pPr>
    </w:p>
    <w:p>
      <w:pPr>
        <w:spacing w:before="360" w:after="160"/>
      </w:pPr>
      <w:r>
        <w:rPr>
          <w:rFonts w:ascii="Arial Black" w:cs="Arial Black" w:eastAsia="Arial Black" w:hAnsi="Arial Black"/>
          <w:b/>
          <w:bCs/>
          <w:color w:val="363636"/>
          <w:sz w:val="26"/>
          <w:szCs w:val="26"/>
        </w:rPr>
        <w:t xml:space="preserve">fritz-kola: The Format Engine Benchmark</w:t>
      </w:r>
    </w:p>
    <w:p>
      <w:pPr>
        <w:spacing w:after="120" w:line="276"/>
      </w:pPr>
      <w:r>
        <w:rPr>
          <w:rFonts w:ascii="Arial" w:cs="Arial" w:eastAsia="Arial" w:hAnsi="Arial"/>
          <w:color w:val="363636"/>
          <w:sz w:val="22"/>
          <w:szCs w:val="22"/>
        </w:rPr>
        <w:t xml:space="preserve">fritz-kola is the clearest strategic lesson for True Fruits. With 29,000 fewer TikTok followers, they achieve an 18.1% engagement rate through one mechanism: the Dokumentation/Naturfilm series — wildlife documentary narration applied to student life and student finance stress. The format is consistent, brand-native, and endlessly renewable.</w:t>
      </w:r>
    </w:p>
    <w:p>
      <w:pPr>
        <w:spacing w:after="80"/>
      </w:pPr>
    </w:p>
    <w:p>
      <w:pPr>
        <w:pStyle w:val="ListParagraph"/>
        <w:numPr>
          <w:ilvl w:val="0"/>
          <w:numId w:val="2"/>
        </w:numPr>
        <w:spacing w:after="100" w:line="276"/>
      </w:pPr>
      <w:r>
        <w:rPr>
          <w:rFonts w:ascii="Arial" w:cs="Arial" w:eastAsia="Arial" w:hAnsi="Arial"/>
          <w:color w:val="363636"/>
          <w:sz w:val="22"/>
          <w:szCs w:val="22"/>
        </w:rPr>
        <w:t xml:space="preserve">Top TikTok post (Aug 2024): 93,500 likes, 2.5M plays — ‘homo academicus’ documentary [4]</w:t>
      </w:r>
    </w:p>
    <w:p>
      <w:pPr>
        <w:pStyle w:val="ListParagraph"/>
        <w:numPr>
          <w:ilvl w:val="0"/>
          <w:numId w:val="2"/>
        </w:numPr>
        <w:spacing w:after="100" w:line="276"/>
      </w:pPr>
      <w:r>
        <w:rPr>
          <w:rFonts w:ascii="Arial" w:cs="Arial" w:eastAsia="Arial" w:hAnsi="Arial"/>
          <w:color w:val="363636"/>
          <w:sz w:val="22"/>
          <w:szCs w:val="22"/>
        </w:rPr>
        <w:t xml:space="preserve">Dokumentation series: ~911K plays per episode, 8,000+ likes, 5,700 saves on the viral post [4]</w:t>
      </w:r>
    </w:p>
    <w:p>
      <w:pPr>
        <w:pStyle w:val="ListParagraph"/>
        <w:numPr>
          <w:ilvl w:val="0"/>
          <w:numId w:val="2"/>
        </w:numPr>
        <w:spacing w:after="100" w:line="276"/>
      </w:pPr>
      <w:r>
        <w:rPr>
          <w:rFonts w:ascii="Arial" w:cs="Arial" w:eastAsia="Arial" w:hAnsi="Arial"/>
          <w:color w:val="363636"/>
          <w:sz w:val="22"/>
          <w:szCs w:val="22"/>
        </w:rPr>
        <w:t xml:space="preserve">The cult-brand loyalty shows in saves (intent signals) not just likes — a deeper engagement metric</w:t>
      </w:r>
    </w:p>
    <w:p>
      <w:pPr>
        <w:pStyle w:val="ListParagraph"/>
        <w:numPr>
          <w:ilvl w:val="0"/>
          <w:numId w:val="2"/>
        </w:numPr>
        <w:spacing w:after="100" w:line="276"/>
      </w:pPr>
      <w:r>
        <w:rPr>
          <w:rFonts w:ascii="Arial" w:cs="Arial" w:eastAsia="Arial" w:hAnsi="Arial"/>
          <w:color w:val="363636"/>
          <w:sz w:val="22"/>
          <w:szCs w:val="22"/>
        </w:rPr>
        <w:t xml:space="preserve">All-black visual identity is the strongest brand system in the competitive set — uncompromising, unique</w:t>
      </w:r>
    </w:p>
    <w:p>
      <w:pPr>
        <w:pStyle w:val="ListParagraph"/>
        <w:numPr>
          <w:ilvl w:val="0"/>
          <w:numId w:val="2"/>
        </w:numPr>
        <w:spacing w:after="100" w:line="276"/>
      </w:pPr>
      <w:r>
        <w:rPr>
          <w:rFonts w:ascii="Arial" w:cs="Arial" w:eastAsia="Arial" w:hAnsi="Arial"/>
          <w:color w:val="363636"/>
          <w:sz w:val="22"/>
          <w:szCs w:val="22"/>
        </w:rPr>
        <w:t xml:space="preserve">DR 69 vs True Fruits DR 46 — backlink moat built through physical festival/venue distribution</w:t>
      </w:r>
    </w:p>
    <w:p>
      <w:pPr>
        <w:spacing w:after="120"/>
      </w:pPr>
    </w:p>
    <w:p>
      <w:pPr>
        <w:shd w:fill="EAF4EE" w:val="clear"/>
        <w:spacing w:before="160" w:after="160"/>
        <w:ind w:left="360" w:right="360"/>
      </w:pPr>
      <w:r>
        <w:rPr>
          <w:rFonts w:ascii="Arial" w:cs="Arial" w:eastAsia="Arial" w:hAnsi="Arial"/>
          <w:b/>
          <w:bCs/>
          <w:color w:val="1A6B3C"/>
          <w:sz w:val="22"/>
          <w:szCs w:val="22"/>
        </w:rPr>
        <w:t xml:space="preserve">Strategic lesson: </w:t>
      </w:r>
      <w:r>
        <w:rPr>
          <w:rFonts w:ascii="Arial" w:cs="Arial" w:eastAsia="Arial" w:hAnsi="Arial"/>
          <w:color w:val="363636"/>
          <w:sz w:val="22"/>
          <w:szCs w:val="22"/>
        </w:rPr>
        <w:t xml:space="preserve">fritz-kola proves that a repeatable format in brand voice beats sporadic brilliance. True Fruits needs its version of the Dokumentation series — a recurring TikTok format that lives inside the bottle copy / cultural provocation register.</w:t>
      </w:r>
    </w:p>
    <w:p>
      <w:pPr>
        <w:spacing w:after="200"/>
      </w:pPr>
    </w:p>
    <w:p>
      <w:pPr>
        <w:spacing w:before="360" w:after="160"/>
      </w:pPr>
      <w:r>
        <w:rPr>
          <w:rFonts w:ascii="Arial Black" w:cs="Arial Black" w:eastAsia="Arial Black" w:hAnsi="Arial Black"/>
          <w:b/>
          <w:bCs/>
          <w:color w:val="363636"/>
          <w:sz w:val="26"/>
          <w:szCs w:val="26"/>
        </w:rPr>
        <w:t xml:space="preserve">Lemonaid: The Values-Led Outlier</w:t>
      </w:r>
    </w:p>
    <w:p>
      <w:pPr>
        <w:spacing w:after="120" w:line="276"/>
      </w:pPr>
      <w:r>
        <w:rPr>
          <w:rFonts w:ascii="Arial" w:cs="Arial" w:eastAsia="Arial" w:hAnsi="Arial"/>
          <w:color w:val="363636"/>
          <w:sz w:val="22"/>
          <w:szCs w:val="22"/>
        </w:rPr>
        <w:t xml:space="preserve">Lemonaid is the most surprising data point in the audit: a 29K-follower brand achieving a 6% Instagram engagement rate, including a Gaza campaign post that generated 12,883 likes (44% of their total follower base) and a ChariTea post with 16,105 likes (55% of followers). Their activist audience is deeply loyal and disproportionately responsive. [4]</w:t>
      </w:r>
    </w:p>
    <w:p>
      <w:pPr>
        <w:spacing w:after="80"/>
      </w:pPr>
    </w:p>
    <w:p>
      <w:pPr>
        <w:pStyle w:val="ListParagraph"/>
        <w:numPr>
          <w:ilvl w:val="0"/>
          <w:numId w:val="2"/>
        </w:numPr>
        <w:spacing w:after="100" w:line="276"/>
      </w:pPr>
      <w:r>
        <w:rPr>
          <w:rFonts w:ascii="Arial" w:cs="Arial" w:eastAsia="Arial" w:hAnsi="Arial"/>
          <w:color w:val="363636"/>
          <w:sz w:val="22"/>
          <w:szCs w:val="22"/>
        </w:rPr>
        <w:t xml:space="preserve">Instagram is their only meaningful social channel — TikTok handle has 14 followers and zero videos</w:t>
      </w:r>
    </w:p>
    <w:p>
      <w:pPr>
        <w:pStyle w:val="ListParagraph"/>
        <w:numPr>
          <w:ilvl w:val="0"/>
          <w:numId w:val="2"/>
        </w:numPr>
        <w:spacing w:after="100" w:line="276"/>
      </w:pPr>
      <w:r>
        <w:rPr>
          <w:rFonts w:ascii="Arial" w:cs="Arial" w:eastAsia="Arial" w:hAnsi="Arial"/>
          <w:color w:val="363636"/>
          <w:sz w:val="22"/>
          <w:szCs w:val="22"/>
        </w:rPr>
        <w:t xml:space="preserve">Their ongoing Aktionsgesellschaft and FairShare revolution narrative generates best-ever content</w:t>
      </w:r>
    </w:p>
    <w:p>
      <w:pPr>
        <w:pStyle w:val="ListParagraph"/>
        <w:numPr>
          <w:ilvl w:val="0"/>
          <w:numId w:val="2"/>
        </w:numPr>
        <w:spacing w:after="100" w:line="276"/>
      </w:pPr>
      <w:r>
        <w:rPr>
          <w:rFonts w:ascii="Arial" w:cs="Arial" w:eastAsia="Arial" w:hAnsi="Arial"/>
          <w:color w:val="363636"/>
          <w:sz w:val="22"/>
          <w:szCs w:val="22"/>
        </w:rPr>
        <w:t xml:space="preserve">Opportunity signal: the values-led beverage space on TikTok is entirely unoccupied</w:t>
      </w:r>
    </w:p>
    <w:p>
      <w:pPr>
        <w:pStyle w:val="ListParagraph"/>
        <w:numPr>
          <w:ilvl w:val="0"/>
          <w:numId w:val="2"/>
        </w:numPr>
        <w:spacing w:after="100" w:line="276"/>
      </w:pPr>
      <w:r>
        <w:rPr>
          <w:rFonts w:ascii="Arial" w:cs="Arial" w:eastAsia="Arial" w:hAnsi="Arial"/>
          <w:color w:val="363636"/>
          <w:sz w:val="22"/>
          <w:szCs w:val="22"/>
        </w:rPr>
        <w:t xml:space="preserve">Web traffic growing fast (tripled in 3 months to 21,919 visits) with strong fair-trade link profile (DR 56)</w:t>
      </w:r>
    </w:p>
    <w:p>
      <w:pPr>
        <w:spacing w:after="120"/>
      </w:pPr>
    </w:p>
    <w:p>
      <w:pPr>
        <w:spacing w:before="360" w:after="160"/>
      </w:pPr>
      <w:r>
        <w:rPr>
          <w:rFonts w:ascii="Arial Black" w:cs="Arial Black" w:eastAsia="Arial Black" w:hAnsi="Arial Black"/>
          <w:b/>
          <w:bCs/>
          <w:color w:val="363636"/>
          <w:sz w:val="26"/>
          <w:szCs w:val="26"/>
        </w:rPr>
        <w:t xml:space="preserve">Innocent DACH: The TikTok-First Pivot</w:t>
      </w:r>
    </w:p>
    <w:p>
      <w:pPr>
        <w:spacing w:after="120" w:line="276"/>
      </w:pPr>
      <w:r>
        <w:rPr>
          <w:rFonts w:ascii="Arial" w:cs="Arial" w:eastAsia="Arial" w:hAnsi="Arial"/>
          <w:color w:val="363636"/>
          <w:sz w:val="22"/>
          <w:szCs w:val="22"/>
        </w:rPr>
        <w:t xml:space="preserve">Innocent DACH has made an unusual strategic inversion: their TikTok (61K followers) is three times larger than Instagram (20K followers). Their bio explicitly states ‘TikTok in Vollzeit’ — a declared platform-first commitment. The dog mascot Bruno and self-deprecating office humor are their most effective recurring content elements.</w:t>
      </w:r>
    </w:p>
    <w:p>
      <w:pPr>
        <w:spacing w:after="80"/>
      </w:pPr>
    </w:p>
    <w:p>
      <w:pPr>
        <w:pStyle w:val="ListParagraph"/>
        <w:numPr>
          <w:ilvl w:val="0"/>
          <w:numId w:val="2"/>
        </w:numPr>
        <w:spacing w:after="100" w:line="276"/>
      </w:pPr>
      <w:r>
        <w:rPr>
          <w:rFonts w:ascii="Arial" w:cs="Arial" w:eastAsia="Arial" w:hAnsi="Arial"/>
          <w:color w:val="363636"/>
          <w:sz w:val="22"/>
          <w:szCs w:val="22"/>
        </w:rPr>
        <w:t xml:space="preserve">Strongest format consistency in the set (TikTok all-video, Instagram 70%+ Reels)</w:t>
      </w:r>
    </w:p>
    <w:p>
      <w:pPr>
        <w:pStyle w:val="ListParagraph"/>
        <w:numPr>
          <w:ilvl w:val="0"/>
          <w:numId w:val="2"/>
        </w:numPr>
        <w:spacing w:after="100" w:line="276"/>
      </w:pPr>
      <w:r>
        <w:rPr>
          <w:rFonts w:ascii="Arial" w:cs="Arial" w:eastAsia="Arial" w:hAnsi="Arial"/>
          <w:color w:val="363636"/>
          <w:sz w:val="22"/>
          <w:szCs w:val="22"/>
        </w:rPr>
        <w:t xml:space="preserve">de.innocent.com has effectively zero web presence (DR 5, 0 backlinks) — purely a social brand in DACH</w:t>
      </w:r>
    </w:p>
    <w:p>
      <w:pPr>
        <w:pStyle w:val="ListParagraph"/>
        <w:numPr>
          <w:ilvl w:val="0"/>
          <w:numId w:val="2"/>
        </w:numPr>
        <w:spacing w:after="100" w:line="276"/>
      </w:pPr>
      <w:r>
        <w:rPr>
          <w:rFonts w:ascii="Arial" w:cs="Arial" w:eastAsia="Arial" w:hAnsi="Arial"/>
          <w:color w:val="363636"/>
          <w:sz w:val="22"/>
          <w:szCs w:val="22"/>
        </w:rPr>
        <w:t xml:space="preserve">Warm, cozy, accessible brand positioning — strong for retail, lower Gen Z aspiration vs. fritz-kola or True Fruits</w:t>
      </w:r>
    </w:p>
    <w:p>
      <w:pPr>
        <w:pStyle w:val="ListParagraph"/>
        <w:numPr>
          <w:ilvl w:val="0"/>
          <w:numId w:val="2"/>
        </w:numPr>
        <w:spacing w:after="100" w:line="276"/>
      </w:pPr>
      <w:r>
        <w:rPr>
          <w:rFonts w:ascii="Arial" w:cs="Arial" w:eastAsia="Arial" w:hAnsi="Arial"/>
          <w:color w:val="363636"/>
          <w:sz w:val="22"/>
          <w:szCs w:val="22"/>
        </w:rPr>
        <w:t xml:space="preserve">Their TikTok-first strategy is a relevant benchmark: content-led growth does not require website traffic</w:t>
      </w:r>
    </w:p>
    <w:p>
      <w:r>
        <w:br w:type="page"/>
      </w:r>
    </w:p>
    <w:p>
      <w:pPr>
        <w:pBdr>
          <w:bottom w:val="single" w:color="1A6B3C" w:sz="6" w:space="6"/>
        </w:pBdr>
        <w:spacing w:before="560" w:after="200"/>
      </w:pPr>
      <w:r>
        <w:rPr>
          <w:rFonts w:ascii="Arial Black" w:cs="Arial Black" w:eastAsia="Arial Black" w:hAnsi="Arial Black"/>
          <w:b/>
          <w:bCs/>
          <w:color w:val="1A6B3C"/>
          <w:sz w:val="32"/>
          <w:szCs w:val="32"/>
        </w:rPr>
        <w:t xml:space="preserve">PART 3 — SWOT ANALYSIS</w:t>
      </w:r>
    </w:p>
    <w:p>
      <w:pPr>
        <w:spacing w:after="10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1A6B3C" w:sz="1"/>
              <w:left w:val="single" w:color="1A6B3C" w:sz="1"/>
              <w:bottom w:val="single" w:color="1A6B3C" w:sz="1"/>
              <w:right w:val="single" w:color="1A6B3C" w:sz="1"/>
            </w:tcBorders>
            <w:shd w:fill="1A6B3C" w:val="clear"/>
            <w:tcMar>
              <w:top w:type="dxa" w:w="100"/>
              <w:left w:type="dxa" w:w="200"/>
              <w:bottom w:type="dxa" w:w="100"/>
              <w:right w:type="dxa" w:w="200"/>
            </w:tcMar>
          </w:tcPr>
          <w:p>
            <w:r>
              <w:rPr>
                <w:rFonts w:ascii="Arial Black" w:cs="Arial Black" w:eastAsia="Arial Black" w:hAnsi="Arial Black"/>
                <w:b/>
                <w:bCs/>
                <w:color w:val="FFFFFF"/>
                <w:sz w:val="26"/>
                <w:szCs w:val="26"/>
              </w:rPr>
              <w:t xml:space="preserve">STRENGTHS</w:t>
            </w:r>
          </w:p>
        </w:tc>
        <w:tc>
          <w:tcPr>
            <w:tcW w:type="dxa" w:w="4680"/>
            <w:tcBorders>
              <w:top w:val="single" w:color="E8473F" w:sz="1"/>
              <w:left w:val="single" w:color="E8473F" w:sz="1"/>
              <w:bottom w:val="single" w:color="E8473F" w:sz="1"/>
              <w:right w:val="single" w:color="E8473F" w:sz="1"/>
            </w:tcBorders>
            <w:shd w:fill="E8473F" w:val="clear"/>
            <w:tcMar>
              <w:top w:type="dxa" w:w="100"/>
              <w:left w:type="dxa" w:w="200"/>
              <w:bottom w:type="dxa" w:w="100"/>
              <w:right w:type="dxa" w:w="200"/>
            </w:tcMar>
          </w:tcPr>
          <w:p>
            <w:r>
              <w:rPr>
                <w:rFonts w:ascii="Arial Black" w:cs="Arial Black" w:eastAsia="Arial Black" w:hAnsi="Arial Black"/>
                <w:b/>
                <w:bCs/>
                <w:color w:val="FFFFFF"/>
                <w:sz w:val="26"/>
                <w:szCs w:val="26"/>
              </w:rPr>
              <w:t xml:space="preserve">WEAKNESSES</w:t>
            </w:r>
          </w:p>
        </w:tc>
      </w:tr>
      <w:tr>
        <w:tc>
          <w:tcPr>
            <w:tcW w:type="dxa" w:w="4680"/>
            <w:tcBorders>
              <w:top w:val="single" w:color="CCCCCC" w:sz="1"/>
              <w:left w:val="single" w:color="CCCCCC" w:sz="1"/>
              <w:bottom w:val="single" w:color="CCCCCC" w:sz="1"/>
              <w:right w:val="single" w:color="CCCCCC" w:sz="1"/>
            </w:tcBorders>
            <w:shd w:fill="EAF4EE" w:val="clear"/>
            <w:tcMar>
              <w:top w:type="dxa" w:w="120"/>
              <w:left w:type="dxa" w:w="200"/>
              <w:bottom w:type="dxa" w:w="120"/>
              <w:right w:type="dxa" w:w="200"/>
            </w:tcMar>
          </w:tcPr>
          <w:p>
            <w:pPr>
              <w:pStyle w:val="ListParagraph"/>
              <w:numPr>
                <w:ilvl w:val="0"/>
                <w:numId w:val="2"/>
              </w:numPr>
              <w:spacing w:after="80"/>
            </w:pPr>
            <w:r>
              <w:rPr>
                <w:rFonts w:ascii="Arial" w:cs="Arial" w:eastAsia="Arial" w:hAnsi="Arial"/>
                <w:color w:val="363636"/>
                <w:sz w:val="20"/>
                <w:szCs w:val="20"/>
              </w:rPr>
              <w:t xml:space="preserve">Bottle copy as a native content asset — unique in the category</w:t>
            </w:r>
          </w:p>
          <w:p>
            <w:pPr>
              <w:pStyle w:val="ListParagraph"/>
              <w:numPr>
                <w:ilvl w:val="0"/>
                <w:numId w:val="2"/>
              </w:numPr>
              <w:spacing w:after="80"/>
            </w:pPr>
            <w:r>
              <w:rPr>
                <w:rFonts w:ascii="Arial" w:cs="Arial" w:eastAsia="Arial" w:hAnsi="Arial"/>
                <w:color w:val="363636"/>
                <w:sz w:val="20"/>
                <w:szCs w:val="20"/>
              </w:rPr>
              <w:t xml:space="preserve">Proven viral ceiling: 1.1M+ TikTok plays, 2.4M on cause campaigns</w:t>
            </w:r>
          </w:p>
          <w:p>
            <w:pPr>
              <w:pStyle w:val="ListParagraph"/>
              <w:numPr>
                <w:ilvl w:val="0"/>
                <w:numId w:val="2"/>
              </w:numPr>
              <w:spacing w:after="80"/>
            </w:pPr>
            <w:r>
              <w:rPr>
                <w:rFonts w:ascii="Arial" w:cs="Arial" w:eastAsia="Arial" w:hAnsi="Arial"/>
                <w:color w:val="363636"/>
                <w:sz w:val="20"/>
                <w:szCs w:val="20"/>
              </w:rPr>
              <w:t xml:space="preserve">Authentic Gen Z brand voice — cultural awareness and wit</w:t>
            </w:r>
          </w:p>
          <w:p>
            <w:pPr>
              <w:pStyle w:val="ListParagraph"/>
              <w:numPr>
                <w:ilvl w:val="0"/>
                <w:numId w:val="2"/>
              </w:numPr>
              <w:spacing w:after="80"/>
            </w:pPr>
            <w:r>
              <w:rPr>
                <w:rFonts w:ascii="Arial" w:cs="Arial" w:eastAsia="Arial" w:hAnsi="Arial"/>
                <w:color w:val="363636"/>
                <w:sz w:val="20"/>
                <w:szCs w:val="20"/>
              </w:rPr>
              <w:t xml:space="preserve">Strong social-to-web conversion: 13.4% of total traffic from social — highest in the competitive set [2]</w:t>
            </w:r>
          </w:p>
          <w:p>
            <w:pPr>
              <w:pStyle w:val="ListParagraph"/>
              <w:numPr>
                <w:ilvl w:val="0"/>
                <w:numId w:val="2"/>
              </w:numPr>
              <w:spacing w:after="80"/>
            </w:pPr>
            <w:r>
              <w:rPr>
                <w:rFonts w:ascii="Arial" w:cs="Arial" w:eastAsia="Arial" w:hAnsi="Arial"/>
                <w:color w:val="363636"/>
                <w:sz w:val="20"/>
                <w:szCs w:val="20"/>
              </w:rPr>
              <w:t xml:space="preserve">Largest DACH following in the competitive set (Instagram 132K) [1]</w:t>
            </w:r>
          </w:p>
          <w:p>
            <w:pPr>
              <w:pStyle w:val="ListParagraph"/>
              <w:numPr>
                <w:ilvl w:val="0"/>
                <w:numId w:val="2"/>
              </w:numPr>
              <w:spacing w:after="0"/>
            </w:pPr>
            <w:r>
              <w:rPr>
                <w:rFonts w:ascii="Arial" w:cs="Arial" w:eastAsia="Arial" w:hAnsi="Arial"/>
                <w:color w:val="363636"/>
                <w:sz w:val="20"/>
                <w:szCs w:val="20"/>
              </w:rPr>
              <w:t xml:space="preserve">Minimalist visual identity: packaging IS the brand canvas</w:t>
            </w:r>
          </w:p>
        </w:tc>
        <w:tc>
          <w:tcPr>
            <w:tcW w:type="dxa" w:w="4680"/>
            <w:tcBorders>
              <w:top w:val="single" w:color="CCCCCC" w:sz="1"/>
              <w:left w:val="single" w:color="CCCCCC" w:sz="1"/>
              <w:bottom w:val="single" w:color="CCCCCC" w:sz="1"/>
              <w:right w:val="single" w:color="CCCCCC" w:sz="1"/>
            </w:tcBorders>
            <w:shd w:fill="FDF1F0" w:val="clear"/>
            <w:tcMar>
              <w:top w:type="dxa" w:w="120"/>
              <w:left w:type="dxa" w:w="200"/>
              <w:bottom w:type="dxa" w:w="120"/>
              <w:right w:type="dxa" w:w="200"/>
            </w:tcMar>
          </w:tcPr>
          <w:p>
            <w:pPr>
              <w:pStyle w:val="ListParagraph"/>
              <w:numPr>
                <w:ilvl w:val="0"/>
                <w:numId w:val="2"/>
              </w:numPr>
              <w:spacing w:after="80"/>
            </w:pPr>
            <w:r>
              <w:rPr>
                <w:rFonts w:ascii="Arial" w:cs="Arial" w:eastAsia="Arial" w:hAnsi="Arial"/>
                <w:color w:val="363636"/>
                <w:sz w:val="20"/>
                <w:szCs w:val="20"/>
              </w:rPr>
              <w:t xml:space="preserve">No repeatable TikTok format — campaign detonations, not a content machine</w:t>
            </w:r>
          </w:p>
          <w:p>
            <w:pPr>
              <w:pStyle w:val="ListParagraph"/>
              <w:numPr>
                <w:ilvl w:val="0"/>
                <w:numId w:val="2"/>
              </w:numPr>
              <w:spacing w:after="80"/>
            </w:pPr>
            <w:r>
              <w:rPr>
                <w:rFonts w:ascii="Arial" w:cs="Arial" w:eastAsia="Arial" w:hAnsi="Arial"/>
                <w:color w:val="363636"/>
                <w:sz w:val="20"/>
                <w:szCs w:val="20"/>
              </w:rPr>
              <w:t xml:space="preserve">4.6% TikTok ER vs. fritz-kola’s 18.1% — nearly 4x gap despite larger audience [1]</w:t>
            </w:r>
          </w:p>
          <w:p>
            <w:pPr>
              <w:pStyle w:val="ListParagraph"/>
              <w:numPr>
                <w:ilvl w:val="0"/>
                <w:numId w:val="2"/>
              </w:numPr>
              <w:spacing w:after="80"/>
            </w:pPr>
            <w:r>
              <w:rPr>
                <w:rFonts w:ascii="Arial" w:cs="Arial" w:eastAsia="Arial" w:hAnsi="Arial"/>
                <w:color w:val="363636"/>
                <w:sz w:val="20"/>
                <w:szCs w:val="20"/>
              </w:rPr>
              <w:t xml:space="preserve">YouTube Shorts: completely absent (high-ROI gap)</w:t>
            </w:r>
          </w:p>
          <w:p>
            <w:pPr>
              <w:pStyle w:val="ListParagraph"/>
              <w:numPr>
                <w:ilvl w:val="0"/>
                <w:numId w:val="2"/>
              </w:numPr>
              <w:spacing w:after="80"/>
            </w:pPr>
            <w:r>
              <w:rPr>
                <w:rFonts w:ascii="Arial" w:cs="Arial" w:eastAsia="Arial" w:hAnsi="Arial"/>
                <w:color w:val="363636"/>
                <w:sz w:val="20"/>
                <w:szCs w:val="20"/>
              </w:rPr>
              <w:t xml:space="preserve">Facebook: zero organic posts found — effectively a dead channel</w:t>
            </w:r>
          </w:p>
          <w:p>
            <w:pPr>
              <w:pStyle w:val="ListParagraph"/>
              <w:numPr>
                <w:ilvl w:val="0"/>
                <w:numId w:val="2"/>
              </w:numPr>
              <w:spacing w:after="80"/>
            </w:pPr>
            <w:r>
              <w:rPr>
                <w:rFonts w:ascii="Arial" w:cs="Arial" w:eastAsia="Arial" w:hAnsi="Arial"/>
                <w:color w:val="363636"/>
                <w:sz w:val="20"/>
                <w:szCs w:val="20"/>
              </w:rPr>
              <w:t xml:space="preserve">Inconsistent posting cadence on both IG and TikTok</w:t>
            </w:r>
          </w:p>
          <w:p>
            <w:pPr>
              <w:pStyle w:val="ListParagraph"/>
              <w:numPr>
                <w:ilvl w:val="0"/>
                <w:numId w:val="2"/>
              </w:numPr>
              <w:spacing w:after="0"/>
            </w:pPr>
            <w:r>
              <w:rPr>
                <w:rFonts w:ascii="Arial" w:cs="Arial" w:eastAsia="Arial" w:hAnsi="Arial"/>
                <w:color w:val="363636"/>
                <w:sz w:val="20"/>
                <w:szCs w:val="20"/>
              </w:rPr>
              <w:t xml:space="preserve">Product posts significantly underperform cause/culture content (5:1)</w:t>
            </w:r>
          </w:p>
        </w:tc>
      </w:tr>
      <w:tr>
        <w:tc>
          <w:tcPr>
            <w:tcW w:type="dxa" w:w="4680"/>
            <w:tcBorders>
              <w:top w:val="single" w:color="1A6B3C" w:sz="1"/>
              <w:left w:val="single" w:color="1A6B3C" w:sz="1"/>
              <w:bottom w:val="single" w:color="1A6B3C" w:sz="1"/>
              <w:right w:val="single" w:color="1A6B3C" w:sz="1"/>
            </w:tcBorders>
            <w:shd w:fill="1A6B3C" w:val="clear"/>
            <w:tcMar>
              <w:top w:type="dxa" w:w="100"/>
              <w:left w:type="dxa" w:w="200"/>
              <w:bottom w:type="dxa" w:w="100"/>
              <w:right w:type="dxa" w:w="200"/>
            </w:tcMar>
          </w:tcPr>
          <w:p>
            <w:r>
              <w:rPr>
                <w:rFonts w:ascii="Arial Black" w:cs="Arial Black" w:eastAsia="Arial Black" w:hAnsi="Arial Black"/>
                <w:b/>
                <w:bCs/>
                <w:color w:val="FFFFFF"/>
                <w:sz w:val="26"/>
                <w:szCs w:val="26"/>
              </w:rPr>
              <w:t xml:space="preserve">OPPORTUNITIES</w:t>
            </w:r>
          </w:p>
        </w:tc>
        <w:tc>
          <w:tcPr>
            <w:tcW w:type="dxa" w:w="4680"/>
            <w:tcBorders>
              <w:top w:val="single" w:color="E8473F" w:sz="1"/>
              <w:left w:val="single" w:color="E8473F" w:sz="1"/>
              <w:bottom w:val="single" w:color="E8473F" w:sz="1"/>
              <w:right w:val="single" w:color="E8473F" w:sz="1"/>
            </w:tcBorders>
            <w:shd w:fill="E8473F" w:val="clear"/>
            <w:tcMar>
              <w:top w:type="dxa" w:w="100"/>
              <w:left w:type="dxa" w:w="200"/>
              <w:bottom w:type="dxa" w:w="100"/>
              <w:right w:type="dxa" w:w="200"/>
            </w:tcMar>
          </w:tcPr>
          <w:p>
            <w:r>
              <w:rPr>
                <w:rFonts w:ascii="Arial Black" w:cs="Arial Black" w:eastAsia="Arial Black" w:hAnsi="Arial Black"/>
                <w:b/>
                <w:bCs/>
                <w:color w:val="FFFFFF"/>
                <w:sz w:val="26"/>
                <w:szCs w:val="26"/>
              </w:rPr>
              <w:t xml:space="preserve">THREATS</w:t>
            </w:r>
          </w:p>
        </w:tc>
      </w:tr>
      <w:tr>
        <w:tc>
          <w:tcPr>
            <w:tcW w:type="dxa" w:w="4680"/>
            <w:tcBorders>
              <w:top w:val="single" w:color="CCCCCC" w:sz="1"/>
              <w:left w:val="single" w:color="CCCCCC" w:sz="1"/>
              <w:bottom w:val="single" w:color="CCCCCC" w:sz="1"/>
              <w:right w:val="single" w:color="CCCCCC" w:sz="1"/>
            </w:tcBorders>
            <w:shd w:fill="EAF4EE" w:val="clear"/>
            <w:tcMar>
              <w:top w:type="dxa" w:w="120"/>
              <w:left w:type="dxa" w:w="200"/>
              <w:bottom w:type="dxa" w:w="120"/>
              <w:right w:type="dxa" w:w="200"/>
            </w:tcMar>
          </w:tcPr>
          <w:p>
            <w:pPr>
              <w:pStyle w:val="ListParagraph"/>
              <w:numPr>
                <w:ilvl w:val="0"/>
                <w:numId w:val="2"/>
              </w:numPr>
              <w:spacing w:after="80"/>
            </w:pPr>
            <w:r>
              <w:rPr>
                <w:rFonts w:ascii="Arial" w:cs="Arial" w:eastAsia="Arial" w:hAnsi="Arial"/>
                <w:color w:val="363636"/>
                <w:sz w:val="20"/>
                <w:szCs w:val="20"/>
              </w:rPr>
              <w:t xml:space="preserve">TikTok format series development: fritz-kola proves the nearly 4x ER upside</w:t>
            </w:r>
          </w:p>
          <w:p>
            <w:pPr>
              <w:pStyle w:val="ListParagraph"/>
              <w:numPr>
                <w:ilvl w:val="0"/>
                <w:numId w:val="2"/>
              </w:numPr>
              <w:spacing w:after="80"/>
            </w:pPr>
            <w:r>
              <w:rPr>
                <w:rFonts w:ascii="Arial" w:cs="Arial" w:eastAsia="Arial" w:hAnsi="Arial"/>
                <w:color w:val="363636"/>
                <w:sz w:val="20"/>
                <w:szCs w:val="20"/>
              </w:rPr>
              <w:t xml:space="preserve">YouTube Shorts activation via TikTok cross-posting: zero new production cost</w:t>
            </w:r>
          </w:p>
          <w:p>
            <w:pPr>
              <w:pStyle w:val="ListParagraph"/>
              <w:numPr>
                <w:ilvl w:val="0"/>
                <w:numId w:val="2"/>
              </w:numPr>
              <w:spacing w:after="80"/>
            </w:pPr>
            <w:r>
              <w:rPr>
                <w:rFonts w:ascii="Arial" w:cs="Arial" w:eastAsia="Arial" w:hAnsi="Arial"/>
                <w:color w:val="363636"/>
                <w:sz w:val="20"/>
                <w:szCs w:val="20"/>
              </w:rPr>
              <w:t xml:space="preserve">Values-led beverage TikTok space is unoccupied (Lemonaid entirely absent)</w:t>
            </w:r>
          </w:p>
          <w:p>
            <w:pPr>
              <w:pStyle w:val="ListParagraph"/>
              <w:numPr>
                <w:ilvl w:val="0"/>
                <w:numId w:val="2"/>
              </w:numPr>
              <w:spacing w:after="80"/>
            </w:pPr>
            <w:r>
              <w:rPr>
                <w:rFonts w:ascii="Arial" w:cs="Arial" w:eastAsia="Arial" w:hAnsi="Arial"/>
                <w:color w:val="363636"/>
                <w:sz w:val="20"/>
                <w:szCs w:val="20"/>
              </w:rPr>
              <w:t xml:space="preserve">Participatory campaign mechanic: systematise the missing persons bottle playbook</w:t>
            </w:r>
          </w:p>
          <w:p>
            <w:pPr>
              <w:pStyle w:val="ListParagraph"/>
              <w:numPr>
                <w:ilvl w:val="0"/>
                <w:numId w:val="2"/>
              </w:numPr>
              <w:spacing w:after="0"/>
            </w:pPr>
            <w:r>
              <w:rPr>
                <w:rFonts w:ascii="Arial" w:cs="Arial" w:eastAsia="Arial" w:hAnsi="Arial"/>
                <w:color w:val="363636"/>
                <w:sz w:val="20"/>
                <w:szCs w:val="20"/>
              </w:rPr>
              <w:t xml:space="preserve">DACH Gen Z smoothie discovery happens on TikTok — brand is well-positioned</w:t>
            </w:r>
          </w:p>
        </w:tc>
        <w:tc>
          <w:tcPr>
            <w:tcW w:type="dxa" w:w="4680"/>
            <w:tcBorders>
              <w:top w:val="single" w:color="CCCCCC" w:sz="1"/>
              <w:left w:val="single" w:color="CCCCCC" w:sz="1"/>
              <w:bottom w:val="single" w:color="CCCCCC" w:sz="1"/>
              <w:right w:val="single" w:color="CCCCCC" w:sz="1"/>
            </w:tcBorders>
            <w:shd w:fill="FDF1F0" w:val="clear"/>
            <w:tcMar>
              <w:top w:type="dxa" w:w="120"/>
              <w:left w:type="dxa" w:w="200"/>
              <w:bottom w:type="dxa" w:w="120"/>
              <w:right w:type="dxa" w:w="200"/>
            </w:tcMar>
          </w:tcPr>
          <w:p>
            <w:pPr>
              <w:pStyle w:val="ListParagraph"/>
              <w:numPr>
                <w:ilvl w:val="0"/>
                <w:numId w:val="2"/>
              </w:numPr>
              <w:spacing w:after="80"/>
            </w:pPr>
            <w:r>
              <w:rPr>
                <w:rFonts w:ascii="Arial" w:cs="Arial" w:eastAsia="Arial" w:hAnsi="Arial"/>
                <w:color w:val="363636"/>
                <w:sz w:val="20"/>
                <w:szCs w:val="20"/>
              </w:rPr>
              <w:t xml:space="preserve">fritz-kola’s format engine is a differentiation threat if True Fruits doesn’t respond</w:t>
            </w:r>
          </w:p>
          <w:p>
            <w:pPr>
              <w:pStyle w:val="ListParagraph"/>
              <w:numPr>
                <w:ilvl w:val="0"/>
                <w:numId w:val="2"/>
              </w:numPr>
              <w:spacing w:after="80"/>
            </w:pPr>
            <w:r>
              <w:rPr>
                <w:rFonts w:ascii="Arial" w:cs="Arial" w:eastAsia="Arial" w:hAnsi="Arial"/>
                <w:color w:val="363636"/>
                <w:sz w:val="20"/>
                <w:szCs w:val="20"/>
              </w:rPr>
              <w:t xml:space="preserve">Innocent’s declared TikTok-first strategy (‘TikTok in Vollzeit’) signals competitive escalation</w:t>
            </w:r>
          </w:p>
          <w:p>
            <w:pPr>
              <w:pStyle w:val="ListParagraph"/>
              <w:numPr>
                <w:ilvl w:val="0"/>
                <w:numId w:val="2"/>
              </w:numPr>
              <w:spacing w:after="80"/>
            </w:pPr>
            <w:r>
              <w:rPr>
                <w:rFonts w:ascii="Arial" w:cs="Arial" w:eastAsia="Arial" w:hAnsi="Arial"/>
                <w:color w:val="363636"/>
                <w:sz w:val="20"/>
                <w:szCs w:val="20"/>
              </w:rPr>
              <w:t xml:space="preserve">Instagram algorithm shifts toward long-form video may reduce Reels reach</w:t>
            </w:r>
          </w:p>
          <w:p>
            <w:pPr>
              <w:pStyle w:val="ListParagraph"/>
              <w:numPr>
                <w:ilvl w:val="0"/>
                <w:numId w:val="2"/>
              </w:numPr>
              <w:spacing w:after="80"/>
            </w:pPr>
            <w:r>
              <w:rPr>
                <w:rFonts w:ascii="Arial" w:cs="Arial" w:eastAsia="Arial" w:hAnsi="Arial"/>
                <w:color w:val="363636"/>
                <w:sz w:val="20"/>
                <w:szCs w:val="20"/>
              </w:rPr>
              <w:t xml:space="preserve">Small team capacity limits posting velocity — format discipline is the only lever</w:t>
            </w:r>
          </w:p>
          <w:p>
            <w:pPr>
              <w:pStyle w:val="ListParagraph"/>
              <w:numPr>
                <w:ilvl w:val="0"/>
                <w:numId w:val="2"/>
              </w:numPr>
              <w:spacing w:after="0"/>
            </w:pPr>
            <w:r>
              <w:rPr>
                <w:rFonts w:ascii="Arial" w:cs="Arial" w:eastAsia="Arial" w:hAnsi="Arial"/>
                <w:color w:val="363636"/>
                <w:sz w:val="20"/>
                <w:szCs w:val="20"/>
              </w:rPr>
              <w:t xml:space="preserve">Platform concentration risk: over-reliance on Instagram if organic reach drops</w:t>
            </w:r>
          </w:p>
        </w:tc>
      </w:tr>
    </w:tbl>
    <w:p>
      <w:r>
        <w:br w:type="page"/>
      </w:r>
    </w:p>
    <w:p>
      <w:pPr>
        <w:pBdr>
          <w:bottom w:val="single" w:color="1A6B3C" w:sz="6" w:space="6"/>
        </w:pBdr>
        <w:spacing w:before="560" w:after="200"/>
      </w:pPr>
      <w:r>
        <w:rPr>
          <w:rFonts w:ascii="Arial Black" w:cs="Arial Black" w:eastAsia="Arial Black" w:hAnsi="Arial Black"/>
          <w:b/>
          <w:bCs/>
          <w:color w:val="1A6B3C"/>
          <w:sz w:val="32"/>
          <w:szCs w:val="32"/>
        </w:rPr>
        <w:t xml:space="preserve">PART 4 — GROWTH STRATEGY</w:t>
      </w:r>
    </w:p>
    <w:p>
      <w:pPr>
        <w:spacing w:after="80"/>
      </w:pPr>
    </w:p>
    <w:p>
      <w:pPr>
        <w:spacing w:before="360" w:after="160"/>
      </w:pPr>
      <w:r>
        <w:rPr>
          <w:rFonts w:ascii="Arial Black" w:cs="Arial Black" w:eastAsia="Arial Black" w:hAnsi="Arial Black"/>
          <w:b/>
          <w:bCs/>
          <w:color w:val="363636"/>
          <w:sz w:val="26"/>
          <w:szCs w:val="26"/>
        </w:rPr>
        <w:t xml:space="preserve">Platform Prioritisation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2300"/>
        <w:gridCol w:w="2800"/>
        <w:gridCol w:w="3560"/>
      </w:tblGrid>
      <w:tr>
        <w:tc>
          <w:tcPr>
            <w:tcW w:type="dxa" w:w="7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Priority</w:t>
            </w:r>
          </w:p>
        </w:tc>
        <w:tc>
          <w:tcPr>
            <w:tcW w:type="dxa" w:w="23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Platform</w:t>
            </w:r>
          </w:p>
        </w:tc>
        <w:tc>
          <w:tcPr>
            <w:tcW w:type="dxa" w:w="28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Current State</w:t>
            </w:r>
          </w:p>
        </w:tc>
        <w:tc>
          <w:tcPr>
            <w:tcW w:type="dxa" w:w="356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Strategic Role</w:t>
            </w:r>
          </w:p>
        </w:tc>
      </w:tr>
      <w:tr>
        <w:tc>
          <w:tcPr>
            <w:tcW w:type="dxa" w:w="7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1</w:t>
            </w:r>
          </w:p>
        </w:tc>
        <w:tc>
          <w:tcPr>
            <w:tcW w:type="dxa" w:w="23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TikTok</w:t>
            </w:r>
          </w:p>
        </w:tc>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Active but underperforming (4.6% ER)</w:t>
            </w:r>
          </w:p>
        </w:tc>
        <w:tc>
          <w:tcPr>
            <w:tcW w:type="dxa" w:w="3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Format engine development. This is where the fritz-kola engagement gap gets closed. Non-negotiable focus for Q3.</w:t>
            </w:r>
          </w:p>
        </w:tc>
      </w:tr>
      <w:tr>
        <w:tc>
          <w:tcPr>
            <w:tcW w:type="dxa" w:w="700"/>
            <w:tcBorders>
              <w:top w:val="single" w:color="CCCCCC" w:sz="1"/>
              <w:left w:val="single" w:color="CCCCCC" w:sz="1"/>
              <w:bottom w:val="single" w:color="CCCCCC" w:sz="1"/>
              <w:right w:val="single" w:color="CCCCCC" w:sz="1"/>
            </w:tcBorders>
            <w:shd w:fill="EAF4EE"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2</w:t>
            </w:r>
          </w:p>
        </w:tc>
        <w:tc>
          <w:tcPr>
            <w:tcW w:type="dxa" w:w="23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Instagram</w:t>
            </w:r>
          </w:p>
        </w:tc>
        <w:tc>
          <w:tcPr>
            <w:tcW w:type="dxa" w:w="28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Strong, active (132K, ~3% ER)</w:t>
            </w:r>
          </w:p>
        </w:tc>
        <w:tc>
          <w:tcPr>
            <w:tcW w:type="dxa" w:w="356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Maintain and strengthen. Increase Reels cadence. Cause campaigns and bottle copy content dominate — keep doing that.</w:t>
            </w:r>
          </w:p>
        </w:tc>
      </w:tr>
      <w:tr>
        <w:tc>
          <w:tcPr>
            <w:tcW w:type="dxa" w:w="7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3</w:t>
            </w:r>
          </w:p>
        </w:tc>
        <w:tc>
          <w:tcPr>
            <w:tcW w:type="dxa" w:w="23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YouTube Shorts</w:t>
            </w:r>
          </w:p>
        </w:tc>
        <w:tc>
          <w:tcPr>
            <w:tcW w:type="dxa" w:w="28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Entirely absent — zero Shorts</w:t>
            </w:r>
          </w:p>
        </w:tc>
        <w:tc>
          <w:tcPr>
            <w:tcW w:type="dxa" w:w="356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Activate via TikTok cross-posting. Zero new production. Closes coverage gap in one week.</w:t>
            </w:r>
          </w:p>
        </w:tc>
      </w:tr>
      <w:tr>
        <w:tc>
          <w:tcPr>
            <w:tcW w:type="dxa" w:w="7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4</w:t>
            </w:r>
          </w:p>
        </w:tc>
        <w:tc>
          <w:tcPr>
            <w:tcW w:type="dxa" w:w="23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666666"/>
                <w:sz w:val="20"/>
                <w:szCs w:val="20"/>
              </w:rPr>
              <w:t xml:space="preserve">Facebook</w:t>
            </w:r>
          </w:p>
        </w:tc>
        <w:tc>
          <w:tcPr>
            <w:tcW w:type="dxa" w:w="28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Dormant — zero posts found</w:t>
            </w:r>
          </w:p>
        </w:tc>
        <w:tc>
          <w:tcPr>
            <w:tcW w:type="dxa" w:w="356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Make a clean binary decision: minimal 1x/week repurpose OR sunset. Do not spread thin.</w:t>
            </w:r>
          </w:p>
        </w:tc>
      </w:tr>
    </w:tbl>
    <w:p>
      <w:pPr>
        <w:spacing w:after="200"/>
      </w:pPr>
    </w:p>
    <w:p>
      <w:pPr>
        <w:spacing w:before="360" w:after="160"/>
      </w:pPr>
      <w:r>
        <w:rPr>
          <w:rFonts w:ascii="Arial Black" w:cs="Arial Black" w:eastAsia="Arial Black" w:hAnsi="Arial Black"/>
          <w:b/>
          <w:bCs/>
          <w:color w:val="363636"/>
          <w:sz w:val="26"/>
          <w:szCs w:val="26"/>
        </w:rPr>
        <w:t xml:space="preserve">Three Content Pillars</w:t>
      </w:r>
    </w:p>
    <w:p>
      <w:pPr>
        <w:spacing w:after="120" w:line="276"/>
      </w:pPr>
      <w:r>
        <w:rPr>
          <w:rFonts w:ascii="Arial" w:cs="Arial" w:eastAsia="Arial" w:hAnsi="Arial"/>
          <w:color w:val="363636"/>
          <w:sz w:val="22"/>
          <w:szCs w:val="22"/>
        </w:rPr>
        <w:t xml:space="preserve">True Fruits has strong intuitive content, but no named pillars to anchor team planning. The following three pillars are derived from the highest-performing content analysis and True Fruits’ existing brand assets.</w:t>
      </w:r>
    </w:p>
    <w:p>
      <w:pPr>
        <w:spacing w:after="120"/>
      </w:pPr>
    </w:p>
    <w:p>
      <w:pPr>
        <w:spacing w:before="200" w:after="120"/>
      </w:pPr>
      <w:r>
        <w:rPr>
          <w:rFonts w:ascii="Arial Black" w:cs="Arial Black" w:eastAsia="Arial Black" w:hAnsi="Arial Black"/>
          <w:b/>
          <w:bCs/>
          <w:color w:val="1A6B3C"/>
          <w:sz w:val="26"/>
          <w:szCs w:val="26"/>
        </w:rPr>
        <w:t xml:space="preserve">Pillar 1 — Flaschentexte Universe</w:t>
      </w:r>
    </w:p>
    <w:p>
      <w:pPr>
        <w:spacing w:after="120" w:line="276"/>
      </w:pPr>
      <w:r>
        <w:rPr>
          <w:rFonts w:ascii="Arial" w:cs="Arial" w:eastAsia="Arial" w:hAnsi="Arial"/>
          <w:color w:val="363636"/>
          <w:sz w:val="22"/>
          <w:szCs w:val="22"/>
        </w:rPr>
        <w:t xml:space="preserve">The packaging copy is True Fruits’ most distinctive brand asset. It is already on every bottle in 30,000 DACH supermarkets. It should be on every platform.</w:t>
      </w:r>
    </w:p>
    <w:p>
      <w:pPr>
        <w:pStyle w:val="ListParagraph"/>
        <w:numPr>
          <w:ilvl w:val="0"/>
          <w:numId w:val="2"/>
        </w:numPr>
        <w:spacing w:after="100" w:line="276"/>
      </w:pPr>
      <w:r>
        <w:rPr>
          <w:rFonts w:ascii="Arial" w:cs="Arial" w:eastAsia="Arial" w:hAnsi="Arial"/>
          <w:color w:val="363636"/>
          <w:sz w:val="22"/>
          <w:szCs w:val="22"/>
        </w:rPr>
        <w:t xml:space="preserve">TikTok: weekly ‘Flaschentext des Tages’ or ‘Rate the Label’ format — low production, high brand recall</w:t>
      </w:r>
    </w:p>
    <w:p>
      <w:pPr>
        <w:pStyle w:val="ListParagraph"/>
        <w:numPr>
          <w:ilvl w:val="0"/>
          <w:numId w:val="2"/>
        </w:numPr>
        <w:spacing w:after="100" w:line="276"/>
      </w:pPr>
      <w:r>
        <w:rPr>
          <w:rFonts w:ascii="Arial" w:cs="Arial" w:eastAsia="Arial" w:hAnsi="Arial"/>
          <w:color w:val="363636"/>
          <w:sz w:val="22"/>
          <w:szCs w:val="22"/>
        </w:rPr>
        <w:t xml:space="preserve">Instagram: bottle close-up carousels with copy as main hook</w:t>
      </w:r>
    </w:p>
    <w:p>
      <w:pPr>
        <w:pStyle w:val="ListParagraph"/>
        <w:numPr>
          <w:ilvl w:val="0"/>
          <w:numId w:val="2"/>
        </w:numPr>
        <w:spacing w:after="100" w:line="276"/>
      </w:pPr>
      <w:r>
        <w:rPr>
          <w:rFonts w:ascii="Arial" w:cs="Arial" w:eastAsia="Arial" w:hAnsi="Arial"/>
          <w:color w:val="363636"/>
          <w:sz w:val="22"/>
          <w:szCs w:val="22"/>
        </w:rPr>
        <w:t xml:space="preserve">Participatory mechanic: ‘Welcher Flaschentext bist du heute?’ caption challenge</w:t>
      </w:r>
    </w:p>
    <w:p>
      <w:pPr>
        <w:pStyle w:val="ListParagraph"/>
        <w:numPr>
          <w:ilvl w:val="0"/>
          <w:numId w:val="2"/>
        </w:numPr>
        <w:spacing w:after="100" w:line="276"/>
      </w:pPr>
      <w:r>
        <w:rPr>
          <w:rFonts w:ascii="Arial" w:cs="Arial" w:eastAsia="Arial" w:hAnsi="Arial"/>
          <w:color w:val="363636"/>
          <w:sz w:val="22"/>
          <w:szCs w:val="22"/>
        </w:rPr>
        <w:t xml:space="preserve">Format is renewable indefinitely — every new edition generates new content</w:t>
      </w:r>
    </w:p>
    <w:p>
      <w:pPr>
        <w:spacing w:after="120"/>
      </w:pPr>
    </w:p>
    <w:p>
      <w:pPr>
        <w:spacing w:before="200" w:after="120"/>
      </w:pPr>
      <w:r>
        <w:rPr>
          <w:rFonts w:ascii="Arial Black" w:cs="Arial Black" w:eastAsia="Arial Black" w:hAnsi="Arial Black"/>
          <w:b/>
          <w:bCs/>
          <w:color w:val="1A6B3C"/>
          <w:sz w:val="26"/>
          <w:szCs w:val="26"/>
        </w:rPr>
        <w:t xml:space="preserve">Pillar 2 — Cultural Provocations</w:t>
      </w:r>
    </w:p>
    <w:p>
      <w:pPr>
        <w:spacing w:after="120" w:line="276"/>
      </w:pPr>
      <w:r>
        <w:rPr>
          <w:rFonts w:ascii="Arial" w:cs="Arial" w:eastAsia="Arial" w:hAnsi="Arial"/>
          <w:color w:val="363636"/>
          <w:sz w:val="22"/>
          <w:szCs w:val="22"/>
        </w:rPr>
        <w:t xml:space="preserve">True Fruits’ highest-performing content is cultural commentary with cause overlap — not product promotion. The missing persons campaign and anti-padel posts are the evidence. This is not accidental; it is the brand’s natural register.</w:t>
      </w:r>
    </w:p>
    <w:p>
      <w:pPr>
        <w:pStyle w:val="ListParagraph"/>
        <w:numPr>
          <w:ilvl w:val="0"/>
          <w:numId w:val="2"/>
        </w:numPr>
        <w:spacing w:after="100" w:line="276"/>
      </w:pPr>
      <w:r>
        <w:rPr>
          <w:rFonts w:ascii="Arial" w:cs="Arial" w:eastAsia="Arial" w:hAnsi="Arial"/>
          <w:color w:val="363636"/>
          <w:sz w:val="22"/>
          <w:szCs w:val="22"/>
        </w:rPr>
        <w:t xml:space="preserve">TikTok: reactive cultural commentary (3–5 day response time to cultural moments)</w:t>
      </w:r>
    </w:p>
    <w:p>
      <w:pPr>
        <w:pStyle w:val="ListParagraph"/>
        <w:numPr>
          <w:ilvl w:val="0"/>
          <w:numId w:val="2"/>
        </w:numPr>
        <w:spacing w:after="100" w:line="276"/>
      </w:pPr>
      <w:r>
        <w:rPr>
          <w:rFonts w:ascii="Arial" w:cs="Arial" w:eastAsia="Arial" w:hAnsi="Arial"/>
          <w:color w:val="363636"/>
          <w:sz w:val="22"/>
          <w:szCs w:val="22"/>
        </w:rPr>
        <w:t xml:space="preserve">Instagram: cause campaign activations, 1–2 per quarter in the provocation register</w:t>
      </w:r>
    </w:p>
    <w:p>
      <w:pPr>
        <w:pStyle w:val="ListParagraph"/>
        <w:numPr>
          <w:ilvl w:val="0"/>
          <w:numId w:val="2"/>
        </w:numPr>
        <w:spacing w:after="100" w:line="276"/>
      </w:pPr>
      <w:r>
        <w:rPr>
          <w:rFonts w:ascii="Arial" w:cs="Arial" w:eastAsia="Arial" w:hAnsi="Arial"/>
          <w:color w:val="363636"/>
          <w:sz w:val="22"/>
          <w:szCs w:val="22"/>
        </w:rPr>
        <w:t xml:space="preserve">Series opportunity: ‘Das nervt uns gerade’ — culturally aware short-form format in True Fruits voice</w:t>
      </w:r>
    </w:p>
    <w:p>
      <w:pPr>
        <w:pStyle w:val="ListParagraph"/>
        <w:numPr>
          <w:ilvl w:val="0"/>
          <w:numId w:val="2"/>
        </w:numPr>
        <w:spacing w:after="100" w:line="276"/>
      </w:pPr>
      <w:r>
        <w:rPr>
          <w:rFonts w:ascii="Arial" w:cs="Arial" w:eastAsia="Arial" w:hAnsi="Arial"/>
          <w:color w:val="363636"/>
          <w:sz w:val="22"/>
          <w:szCs w:val="22"/>
        </w:rPr>
        <w:t xml:space="preserve">Rule: every provocation must connect back to a real product truth or brand value</w:t>
      </w:r>
    </w:p>
    <w:p>
      <w:pPr>
        <w:spacing w:after="120"/>
      </w:pPr>
    </w:p>
    <w:p>
      <w:pPr>
        <w:spacing w:before="200" w:after="120"/>
      </w:pPr>
      <w:r>
        <w:rPr>
          <w:rFonts w:ascii="Arial Black" w:cs="Arial Black" w:eastAsia="Arial Black" w:hAnsi="Arial Black"/>
          <w:b/>
          <w:bCs/>
          <w:color w:val="1A6B3C"/>
          <w:sz w:val="26"/>
          <w:szCs w:val="26"/>
        </w:rPr>
        <w:t xml:space="preserve">Pillar 3 — Hinter dem Smoothie / Origin Stories</w:t>
      </w:r>
    </w:p>
    <w:p>
      <w:pPr>
        <w:spacing w:after="120" w:line="276"/>
      </w:pPr>
      <w:r>
        <w:rPr>
          <w:rFonts w:ascii="Arial" w:cs="Arial" w:eastAsia="Arial" w:hAnsi="Arial"/>
          <w:color w:val="363636"/>
          <w:sz w:val="22"/>
          <w:szCs w:val="22"/>
        </w:rPr>
        <w:t xml:space="preserve">The Upcycling playlist (23 TikTok posts) already exists and performs. The sustainability/product-origin content category is under-leveraged versus what the brand clearly does in reality.</w:t>
      </w:r>
    </w:p>
    <w:p>
      <w:pPr>
        <w:pStyle w:val="ListParagraph"/>
        <w:numPr>
          <w:ilvl w:val="0"/>
          <w:numId w:val="2"/>
        </w:numPr>
        <w:spacing w:after="100" w:line="276"/>
      </w:pPr>
      <w:r>
        <w:rPr>
          <w:rFonts w:ascii="Arial" w:cs="Arial" w:eastAsia="Arial" w:hAnsi="Arial"/>
          <w:color w:val="363636"/>
          <w:sz w:val="22"/>
          <w:szCs w:val="22"/>
        </w:rPr>
        <w:t xml:space="preserve">TikTok: Upcycling series extension — what happens to the bottle, the fruit, the team</w:t>
      </w:r>
    </w:p>
    <w:p>
      <w:pPr>
        <w:pStyle w:val="ListParagraph"/>
        <w:numPr>
          <w:ilvl w:val="0"/>
          <w:numId w:val="2"/>
        </w:numPr>
        <w:spacing w:after="100" w:line="276"/>
      </w:pPr>
      <w:r>
        <w:rPr>
          <w:rFonts w:ascii="Arial" w:cs="Arial" w:eastAsia="Arial" w:hAnsi="Arial"/>
          <w:color w:val="363636"/>
          <w:sz w:val="22"/>
          <w:szCs w:val="22"/>
        </w:rPr>
        <w:t xml:space="preserve">Instagram: ‘Nur Früchte’ educational content — ingredient origin stories, no-nonsense format</w:t>
      </w:r>
    </w:p>
    <w:p>
      <w:pPr>
        <w:pStyle w:val="ListParagraph"/>
        <w:numPr>
          <w:ilvl w:val="0"/>
          <w:numId w:val="2"/>
        </w:numPr>
        <w:spacing w:after="100" w:line="276"/>
      </w:pPr>
      <w:r>
        <w:rPr>
          <w:rFonts w:ascii="Arial" w:cs="Arial" w:eastAsia="Arial" w:hAnsi="Arial"/>
          <w:color w:val="363636"/>
          <w:sz w:val="22"/>
          <w:szCs w:val="22"/>
        </w:rPr>
        <w:t xml:space="preserve">Competitive advantage: Lemonaid owns this territory on Instagram but is absent on TikTok — opportunity to claim it there</w:t>
      </w:r>
    </w:p>
    <w:p>
      <w:pPr>
        <w:spacing w:after="200"/>
      </w:pPr>
    </w:p>
    <w:p>
      <w:pPr>
        <w:spacing w:before="360" w:after="160"/>
      </w:pPr>
      <w:r>
        <w:rPr>
          <w:rFonts w:ascii="Arial Black" w:cs="Arial Black" w:eastAsia="Arial Black" w:hAnsi="Arial Black"/>
          <w:b/>
          <w:bCs/>
          <w:color w:val="363636"/>
          <w:sz w:val="26"/>
          <w:szCs w:val="26"/>
        </w:rPr>
        <w:t xml:space="preserve">Posting Rhythm — Small Team Calibration</w:t>
      </w:r>
    </w:p>
    <w:p>
      <w:pPr>
        <w:spacing w:after="120" w:line="276"/>
      </w:pPr>
      <w:r>
        <w:rPr>
          <w:rFonts w:ascii="Arial" w:cs="Arial" w:eastAsia="Arial" w:hAnsi="Arial"/>
          <w:color w:val="363636"/>
          <w:sz w:val="22"/>
          <w:szCs w:val="22"/>
        </w:rPr>
        <w:t xml:space="preserve">Based on competitor benchmarks and True Fruits’ existing team capacity signals. Quality and consistency beat volume.</w:t>
      </w:r>
    </w:p>
    <w:p>
      <w:pPr>
        <w:spacing w:after="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100"/>
        <w:gridCol w:w="1890"/>
        <w:gridCol w:w="2430"/>
        <w:gridCol w:w="2940"/>
      </w:tblGrid>
      <w:tr>
        <w:tc>
          <w:tcPr>
            <w:tcW w:type="dxa" w:w="21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Platform</w:t>
            </w:r>
          </w:p>
        </w:tc>
        <w:tc>
          <w:tcPr>
            <w:tcW w:type="dxa" w:w="189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Cadence</w:t>
            </w:r>
          </w:p>
        </w:tc>
        <w:tc>
          <w:tcPr>
            <w:tcW w:type="dxa" w:w="243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Format Mix</w:t>
            </w:r>
          </w:p>
        </w:tc>
        <w:tc>
          <w:tcPr>
            <w:tcW w:type="dxa" w:w="294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Notes</w:t>
            </w:r>
          </w:p>
        </w:tc>
      </w:tr>
      <w:tr>
        <w:tc>
          <w:tcPr>
            <w:tcW w:type="dxa" w:w="21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Instagram</w:t>
            </w:r>
          </w:p>
        </w:tc>
        <w:tc>
          <w:tcPr>
            <w:tcW w:type="dxa" w:w="189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4–5x / week</w:t>
            </w:r>
          </w:p>
        </w:tc>
        <w:tc>
          <w:tcPr>
            <w:tcW w:type="dxa" w:w="243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Reels 60% · Static 30% · Carousels 10%</w:t>
            </w:r>
          </w:p>
        </w:tc>
        <w:tc>
          <w:tcPr>
            <w:tcW w:type="dxa" w:w="29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Stories: daily if possible. Don’t require feed production.</w:t>
            </w:r>
          </w:p>
        </w:tc>
      </w:tr>
      <w:tr>
        <w:tc>
          <w:tcPr>
            <w:tcW w:type="dxa" w:w="21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TikTok</w:t>
            </w:r>
          </w:p>
        </w:tc>
        <w:tc>
          <w:tcPr>
            <w:tcW w:type="dxa" w:w="189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3–4x / week</w:t>
            </w:r>
          </w:p>
        </w:tc>
        <w:tc>
          <w:tcPr>
            <w:tcW w:type="dxa" w:w="2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Series format 2x · Reactive 1–2x</w:t>
            </w:r>
          </w:p>
        </w:tc>
        <w:tc>
          <w:tcPr>
            <w:tcW w:type="dxa" w:w="29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The series posts are the priority. Reactive content responds to cultural moments — brief, fast, on-brand.</w:t>
            </w:r>
          </w:p>
        </w:tc>
      </w:tr>
      <w:tr>
        <w:tc>
          <w:tcPr>
            <w:tcW w:type="dxa" w:w="21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YouTube Shorts</w:t>
            </w:r>
          </w:p>
        </w:tc>
        <w:tc>
          <w:tcPr>
            <w:tcW w:type="dxa" w:w="189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2–3x / week</w:t>
            </w:r>
          </w:p>
        </w:tc>
        <w:tc>
          <w:tcPr>
            <w:tcW w:type="dxa" w:w="243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100% cross-posts from TikTok</w:t>
            </w:r>
          </w:p>
        </w:tc>
        <w:tc>
          <w:tcPr>
            <w:tcW w:type="dxa" w:w="29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Zero additional production. Set up a 48-hour cross-post pipeline. Shorts description can differ for SEO.</w:t>
            </w:r>
          </w:p>
        </w:tc>
      </w:tr>
      <w:tr>
        <w:tc>
          <w:tcPr>
            <w:tcW w:type="dxa" w:w="21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Facebook</w:t>
            </w:r>
          </w:p>
        </w:tc>
        <w:tc>
          <w:tcPr>
            <w:tcW w:type="dxa" w:w="189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1x / week OR sunset</w:t>
            </w:r>
          </w:p>
        </w:tc>
        <w:tc>
          <w:tcPr>
            <w:tcW w:type="dxa" w:w="243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Repurposed IG content</w:t>
            </w:r>
          </w:p>
        </w:tc>
        <w:tc>
          <w:tcPr>
            <w:tcW w:type="dxa" w:w="29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666666"/>
                <w:sz w:val="20"/>
                <w:szCs w:val="20"/>
              </w:rPr>
              <w:t xml:space="preserve">Decide binary: maintain minimum presence or close. Do not invest creative energy here.</w:t>
            </w:r>
          </w:p>
        </w:tc>
      </w:tr>
    </w:tbl>
    <w:p>
      <w:r>
        <w:br w:type="page"/>
      </w:r>
    </w:p>
    <w:p>
      <w:pPr>
        <w:pBdr>
          <w:bottom w:val="single" w:color="1A6B3C" w:sz="6" w:space="6"/>
        </w:pBdr>
        <w:spacing w:before="560" w:after="200"/>
      </w:pPr>
      <w:r>
        <w:rPr>
          <w:rFonts w:ascii="Arial Black" w:cs="Arial Black" w:eastAsia="Arial Black" w:hAnsi="Arial Black"/>
          <w:b/>
          <w:bCs/>
          <w:color w:val="1A6B3C"/>
          <w:sz w:val="32"/>
          <w:szCs w:val="32"/>
        </w:rPr>
        <w:t xml:space="preserve">PART 5 — 90-DAY ACTION PLAN</w:t>
      </w:r>
    </w:p>
    <w:p>
      <w:pPr>
        <w:spacing w:after="80"/>
      </w:pPr>
    </w:p>
    <w:p>
      <w:pPr>
        <w:pBdr>
          <w:left w:val="single" w:color="1A6B3C" w:sz="18" w:space="8"/>
        </w:pBdr>
        <w:spacing w:before="280" w:after="280"/>
        <w:ind w:left="720"/>
      </w:pPr>
      <w:r>
        <w:rPr>
          <w:rFonts w:ascii="Arial" w:cs="Arial" w:eastAsia="Arial" w:hAnsi="Arial"/>
          <w:i/>
          <w:iCs/>
          <w:color w:val="363636"/>
          <w:sz w:val="24"/>
          <w:szCs w:val="24"/>
        </w:rPr>
        <w:t xml:space="preserve">"The format engine must be built in Weeks 1–4. Everything else follows from it."</w:t>
      </w:r>
    </w:p>
    <w:p>
      <w:pPr>
        <w:spacing w:after="120"/>
      </w:pPr>
    </w:p>
    <w:p>
      <w:pPr>
        <w:shd w:fill="1A6B3C" w:val="clear"/>
        <w:spacing w:before="240" w:after="0"/>
        <w:ind w:left="240" w:right="240"/>
      </w:pPr>
      <w:r>
        <w:rPr>
          <w:rFonts w:ascii="Arial Black" w:cs="Arial Black" w:eastAsia="Arial Black" w:hAnsi="Arial Black"/>
          <w:b/>
          <w:bCs/>
          <w:color w:val="FFFFFF"/>
          <w:sz w:val="28"/>
          <w:szCs w:val="28"/>
        </w:rPr>
        <w:t xml:space="preserve">Sprint 1 — Weeks 1–4: Foundation</w:t>
      </w:r>
    </w:p>
    <w:p>
      <w:pPr>
        <w:spacing w:before="120" w:after="160"/>
      </w:pPr>
      <w:r>
        <w:rPr>
          <w:rFonts w:ascii="Arial" w:cs="Arial" w:eastAsia="Arial" w:hAnsi="Arial"/>
          <w:i/>
          <w:iCs/>
          <w:color w:val="1A6B3C"/>
          <w:sz w:val="22"/>
          <w:szCs w:val="22"/>
        </w:rPr>
        <w:t xml:space="preserve">Goal: One repeatable TikTok series in development · YouTube Shorts pipeline live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680"/>
        <w:gridCol w:w="3480"/>
      </w:tblGrid>
      <w:tr>
        <w:tc>
          <w:tcPr>
            <w:tcW w:type="dxa" w:w="42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Action</w:t>
            </w:r>
          </w:p>
        </w:tc>
        <w:tc>
          <w:tcPr>
            <w:tcW w:type="dxa" w:w="168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Owner</w:t>
            </w:r>
          </w:p>
        </w:tc>
        <w:tc>
          <w:tcPr>
            <w:tcW w:type="dxa" w:w="348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Success Metric</w:t>
            </w:r>
          </w:p>
        </w:tc>
      </w:tr>
      <w:tr>
        <w:tc>
          <w:tcPr>
            <w:tcW w:type="dxa" w:w="42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Team workshop: develop 1 TikTok format concept in True Fruits voice (2–3 concept options, choose 1)</w:t>
            </w:r>
          </w:p>
        </w:tc>
        <w:tc>
          <w:tcPr>
            <w:tcW w:type="dxa" w:w="16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Content + Brand</w:t>
            </w:r>
          </w:p>
        </w:tc>
        <w:tc>
          <w:tcPr>
            <w:tcW w:type="dxa" w:w="34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Format brief approved by end of Week 2</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Produce 3 pilot episodes of the chosen TikTok format (low production, test-and-learn mindset)</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Content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3 episodes live on TikTok by end of Week 4</w:t>
            </w:r>
          </w:p>
        </w:tc>
      </w:tr>
      <w:tr>
        <w:tc>
          <w:tcPr>
            <w:tcW w:type="dxa" w:w="42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Set up YouTube Shorts cross-posting pipeline from TikTok (48-hour lag maximum)</w:t>
            </w:r>
          </w:p>
        </w:tc>
        <w:tc>
          <w:tcPr>
            <w:tcW w:type="dxa" w:w="16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Digital/Social</w:t>
            </w:r>
          </w:p>
        </w:tc>
        <w:tc>
          <w:tcPr>
            <w:tcW w:type="dxa" w:w="34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YouTube Shorts channel active with 3+ posts by end of Week 2</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Audit and update Instagram grid: align with 3 content pillars</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Content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Grid reflects 3 pillars visually by Week 3</w:t>
            </w:r>
          </w:p>
        </w:tc>
      </w:tr>
      <w:tr>
        <w:tc>
          <w:tcPr>
            <w:tcW w:type="dxa" w:w="42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Facebook binary decision: commit to 1x/week minimum OR announce sunset</w:t>
            </w:r>
          </w:p>
        </w:tc>
        <w:tc>
          <w:tcPr>
            <w:tcW w:type="dxa" w:w="16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Head of Social</w:t>
            </w:r>
          </w:p>
        </w:tc>
        <w:tc>
          <w:tcPr>
            <w:tcW w:type="dxa" w:w="34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Decision made by Week 1</w:t>
            </w:r>
          </w:p>
        </w:tc>
      </w:tr>
    </w:tbl>
    <w:p>
      <w:pPr>
        <w:spacing w:after="240"/>
      </w:pPr>
    </w:p>
    <w:p>
      <w:pPr>
        <w:shd w:fill="1A6B3C" w:val="clear"/>
        <w:spacing w:before="240" w:after="0"/>
        <w:ind w:left="240" w:right="240"/>
      </w:pPr>
      <w:r>
        <w:rPr>
          <w:rFonts w:ascii="Arial Black" w:cs="Arial Black" w:eastAsia="Arial Black" w:hAnsi="Arial Black"/>
          <w:b/>
          <w:bCs/>
          <w:color w:val="FFFFFF"/>
          <w:sz w:val="28"/>
          <w:szCs w:val="28"/>
        </w:rPr>
        <w:t xml:space="preserve">Sprint 2 — Weeks 5–8: Launch &amp; Iterate</w:t>
      </w:r>
    </w:p>
    <w:p>
      <w:pPr>
        <w:spacing w:before="120" w:after="160"/>
      </w:pPr>
      <w:r>
        <w:rPr>
          <w:rFonts w:ascii="Arial" w:cs="Arial" w:eastAsia="Arial" w:hAnsi="Arial"/>
          <w:i/>
          <w:iCs/>
          <w:color w:val="1A6B3C"/>
          <w:sz w:val="22"/>
          <w:szCs w:val="22"/>
        </w:rPr>
        <w:t xml:space="preserve">Goal: TikTok series at full cadence · Instagram Reels uplift · Q3 campaign activation planned</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680"/>
        <w:gridCol w:w="3480"/>
      </w:tblGrid>
      <w:tr>
        <w:tc>
          <w:tcPr>
            <w:tcW w:type="dxa" w:w="42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Action</w:t>
            </w:r>
          </w:p>
        </w:tc>
        <w:tc>
          <w:tcPr>
            <w:tcW w:type="dxa" w:w="168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Owner</w:t>
            </w:r>
          </w:p>
        </w:tc>
        <w:tc>
          <w:tcPr>
            <w:tcW w:type="dxa" w:w="348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Success Metric</w:t>
            </w:r>
          </w:p>
        </w:tc>
      </w:tr>
      <w:tr>
        <w:tc>
          <w:tcPr>
            <w:tcW w:type="dxa" w:w="42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TikTok series at 2x/week cadence — full production rhythm established</w:t>
            </w:r>
          </w:p>
        </w:tc>
        <w:tc>
          <w:tcPr>
            <w:tcW w:type="dxa" w:w="16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Content</w:t>
            </w:r>
          </w:p>
        </w:tc>
        <w:tc>
          <w:tcPr>
            <w:tcW w:type="dxa" w:w="34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Series ER above current 4.6% average by Week 8</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Double Instagram Reels cadence: minimum 3 Reels/week (previously ad hoc)</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Content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Instagram reach up 15–20% vs Sprint 1 baseline</w:t>
            </w:r>
          </w:p>
        </w:tc>
      </w:tr>
      <w:tr>
        <w:tc>
          <w:tcPr>
            <w:tcW w:type="dxa" w:w="42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Plan Q3 cause campaign: brief, partner identification, activation timeline</w:t>
            </w:r>
          </w:p>
        </w:tc>
        <w:tc>
          <w:tcPr>
            <w:tcW w:type="dxa" w:w="16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Brand + Content</w:t>
            </w:r>
          </w:p>
        </w:tc>
        <w:tc>
          <w:tcPr>
            <w:tcW w:type="dxa" w:w="34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Campaign brief approved by Week 6</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First Flaschentexte participatory mechanic: caption challenge or poll series</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Content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Participation rate tracked — benchmark set for future campaigns</w:t>
            </w:r>
          </w:p>
        </w:tc>
      </w:tr>
      <w:tr>
        <w:tc>
          <w:tcPr>
            <w:tcW w:type="dxa" w:w="42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First social performance review: TikTok ER vs. benchmark, Shorts views, IG save rate</w:t>
            </w:r>
          </w:p>
        </w:tc>
        <w:tc>
          <w:tcPr>
            <w:tcW w:type="dxa" w:w="16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Head of Social</w:t>
            </w:r>
          </w:p>
        </w:tc>
        <w:tc>
          <w:tcPr>
            <w:tcW w:type="dxa" w:w="34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Review completed, format optimisation brief produced</w:t>
            </w:r>
          </w:p>
        </w:tc>
      </w:tr>
    </w:tbl>
    <w:p>
      <w:pPr>
        <w:spacing w:after="240"/>
      </w:pPr>
    </w:p>
    <w:p>
      <w:pPr>
        <w:shd w:fill="1A6B3C" w:val="clear"/>
        <w:spacing w:before="240" w:after="0"/>
        <w:ind w:left="240" w:right="240"/>
      </w:pPr>
      <w:r>
        <w:rPr>
          <w:rFonts w:ascii="Arial Black" w:cs="Arial Black" w:eastAsia="Arial Black" w:hAnsi="Arial Black"/>
          <w:b/>
          <w:bCs/>
          <w:color w:val="FFFFFF"/>
          <w:sz w:val="28"/>
          <w:szCs w:val="28"/>
        </w:rPr>
        <w:t xml:space="preserve">Sprint 3 — Weeks 9–12: Optimise &amp; Scale</w:t>
      </w:r>
    </w:p>
    <w:p>
      <w:pPr>
        <w:spacing w:before="120" w:after="160"/>
      </w:pPr>
      <w:r>
        <w:rPr>
          <w:rFonts w:ascii="Arial" w:cs="Arial" w:eastAsia="Arial" w:hAnsi="Arial"/>
          <w:i/>
          <w:iCs/>
          <w:color w:val="1A6B3C"/>
          <w:sz w:val="22"/>
          <w:szCs w:val="22"/>
        </w:rPr>
        <w:t xml:space="preserve">Goal: Full rhythm established · cause campaign live · data-backed format decisions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200"/>
        <w:gridCol w:w="1680"/>
        <w:gridCol w:w="3480"/>
      </w:tblGrid>
      <w:tr>
        <w:tc>
          <w:tcPr>
            <w:tcW w:type="dxa" w:w="42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Action</w:t>
            </w:r>
          </w:p>
        </w:tc>
        <w:tc>
          <w:tcPr>
            <w:tcW w:type="dxa" w:w="168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Owner</w:t>
            </w:r>
          </w:p>
        </w:tc>
        <w:tc>
          <w:tcPr>
            <w:tcW w:type="dxa" w:w="348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Success Metric</w:t>
            </w:r>
          </w:p>
        </w:tc>
      </w:tr>
      <w:tr>
        <w:tc>
          <w:tcPr>
            <w:tcW w:type="dxa" w:w="42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Optimise TikTok series based on Week 5–8 data: format, duration, hook timing</w:t>
            </w:r>
          </w:p>
        </w:tc>
        <w:tc>
          <w:tcPr>
            <w:tcW w:type="dxa" w:w="16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Content</w:t>
            </w:r>
          </w:p>
        </w:tc>
        <w:tc>
          <w:tcPr>
            <w:tcW w:type="dxa" w:w="34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TikTok ER trending toward 8–10% (from 4.6% baseline)</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Q3 cause campaign activation: one major organic social activation (missing persons model)</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Brand + Content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Campaign reach target: 500K+ organic impressions</w:t>
            </w:r>
          </w:p>
        </w:tc>
      </w:tr>
      <w:tr>
        <w:tc>
          <w:tcPr>
            <w:tcW w:type="dxa" w:w="42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Assess Facebook: if 1x/week repurpose is not delivering, execute sunset plan</w:t>
            </w:r>
          </w:p>
        </w:tc>
        <w:tc>
          <w:tcPr>
            <w:tcW w:type="dxa" w:w="16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Head of Social</w:t>
            </w:r>
          </w:p>
        </w:tc>
        <w:tc>
          <w:tcPr>
            <w:tcW w:type="dxa" w:w="34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Binary decision actioned by Week 10</w:t>
            </w:r>
          </w:p>
        </w:tc>
      </w:tr>
      <w:tr>
        <w:tc>
          <w:tcPr>
            <w:tcW w:type="dxa" w:w="42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YouTube Shorts: assess if standalone Shorts content is warranted for Q4</w:t>
            </w:r>
          </w:p>
        </w:tc>
        <w:tc>
          <w:tcPr>
            <w:tcW w:type="dxa" w:w="16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Content</w:t>
            </w:r>
          </w:p>
        </w:tc>
        <w:tc>
          <w:tcPr>
            <w:tcW w:type="dxa" w:w="348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Decision brief for Q4 planning</w:t>
            </w:r>
          </w:p>
        </w:tc>
      </w:tr>
      <w:tr>
        <w:tc>
          <w:tcPr>
            <w:tcW w:type="dxa" w:w="42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Full 90-day review: platform-level ER, follower growth, website social referral %, top content themes</w:t>
            </w:r>
          </w:p>
        </w:tc>
        <w:tc>
          <w:tcPr>
            <w:tcW w:type="dxa" w:w="16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Head of Social</w:t>
            </w:r>
          </w:p>
        </w:tc>
        <w:tc>
          <w:tcPr>
            <w:tcW w:type="dxa" w:w="348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KPI review completed, Q4 plan briefed</w:t>
            </w:r>
          </w:p>
        </w:tc>
      </w:tr>
    </w:tbl>
    <w:p>
      <w:r>
        <w:br w:type="page"/>
      </w:r>
    </w:p>
    <w:p>
      <w:pPr>
        <w:pBdr>
          <w:bottom w:val="single" w:color="1A6B3C" w:sz="6" w:space="6"/>
        </w:pBdr>
        <w:spacing w:before="560" w:after="200"/>
      </w:pPr>
      <w:r>
        <w:rPr>
          <w:rFonts w:ascii="Arial Black" w:cs="Arial Black" w:eastAsia="Arial Black" w:hAnsi="Arial Black"/>
          <w:b/>
          <w:bCs/>
          <w:color w:val="1A6B3C"/>
          <w:sz w:val="32"/>
          <w:szCs w:val="32"/>
        </w:rPr>
        <w:t xml:space="preserve">TOP 3 HIGHEST-IMPACT MOVES</w:t>
      </w:r>
    </w:p>
    <w:p>
      <w:pPr>
        <w:spacing w:after="120" w:line="276"/>
      </w:pPr>
      <w:r>
        <w:rPr>
          <w:rFonts w:ascii="Arial" w:cs="Arial" w:eastAsia="Arial" w:hAnsi="Arial"/>
          <w:color w:val="363636"/>
          <w:sz w:val="22"/>
          <w:szCs w:val="22"/>
        </w:rPr>
        <w:t xml:space="preserve">These are the three actions that would move the needle fastest for True Fruits’ DACH social performance. Sequenced in order of effort-adjusted impact.</w:t>
      </w:r>
    </w:p>
    <w:p>
      <w:pPr>
        <w:spacing w:after="120"/>
      </w:pPr>
    </w:p>
    <w:p>
      <w:pPr>
        <w:spacing w:before="280" w:after="120"/>
      </w:pPr>
      <w:r>
        <w:rPr>
          <w:rFonts w:ascii="Arial Black" w:cs="Arial Black" w:eastAsia="Arial Black" w:hAnsi="Arial Black"/>
          <w:b/>
          <w:bCs/>
          <w:color w:val="1A6B3C"/>
          <w:sz w:val="32"/>
          <w:szCs w:val="32"/>
        </w:rPr>
        <w:t xml:space="preserve">Move 1 — </w:t>
      </w:r>
      <w:r>
        <w:rPr>
          <w:rFonts w:ascii="Arial Black" w:cs="Arial Black" w:eastAsia="Arial Black" w:hAnsi="Arial Black"/>
          <w:b/>
          <w:bCs/>
          <w:color w:val="000000"/>
          <w:sz w:val="32"/>
          <w:szCs w:val="32"/>
        </w:rPr>
        <w:t xml:space="preserve">Launch a Repeatable TikTok Format Series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c>
          <w:tcPr>
            <w:tcW w:type="dxa" w:w="23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The gap</w:t>
            </w:r>
          </w:p>
        </w:tc>
        <w:tc>
          <w:tcPr>
            <w:tcW w:type="dxa" w:w="702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fritz-kola’s Dokumentation series generates 18.1% engagement vs True Fruits’ 4.6% — on 29K fewer followers. This is entirely a format gap, not a brand gap. [1]</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The move</w:t>
            </w:r>
          </w:p>
        </w:tc>
        <w:tc>
          <w:tcPr>
            <w:tcW w:type="dxa" w:w="70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Develop one recurring TikTok series in True Fruits’ register. Strong directions: (1) ‘Flaschentext Gericht’ — bottle copy as a rating/jury format; (2) ‘Das nervt uns gerade’ — cultural provocation as recurring segment; (3) Upcycling extension as instructional comedy. Choose one, commit for 12 episodes minimum.</w:t>
            </w:r>
          </w:p>
        </w:tc>
      </w:tr>
      <w:tr>
        <w:tc>
          <w:tcPr>
            <w:tcW w:type="dxa" w:w="23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Effort</w:t>
            </w:r>
          </w:p>
        </w:tc>
        <w:tc>
          <w:tcPr>
            <w:tcW w:type="dxa" w:w="702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Medium — requires a 2-hour concept workshop and 3 pilot episodes. After that, production is lower-cost than bespoke campaigns.</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Expected impact</w:t>
            </w:r>
          </w:p>
        </w:tc>
        <w:tc>
          <w:tcPr>
            <w:tcW w:type="dxa" w:w="70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Engagement rate uplift from 4.6% toward 8–12% within 8 weeks of consistent format cadence. fritz-kola data is the empirical benchmark.</w:t>
            </w:r>
          </w:p>
        </w:tc>
      </w:tr>
    </w:tbl>
    <w:p>
      <w:pPr>
        <w:spacing w:after="240"/>
      </w:pPr>
    </w:p>
    <w:p>
      <w:pPr>
        <w:spacing w:before="280" w:after="120"/>
      </w:pPr>
      <w:r>
        <w:rPr>
          <w:rFonts w:ascii="Arial Black" w:cs="Arial Black" w:eastAsia="Arial Black" w:hAnsi="Arial Black"/>
          <w:b/>
          <w:bCs/>
          <w:color w:val="1A6B3C"/>
          <w:sz w:val="32"/>
          <w:szCs w:val="32"/>
        </w:rPr>
        <w:t xml:space="preserve">Move 2 — </w:t>
      </w:r>
      <w:r>
        <w:rPr>
          <w:rFonts w:ascii="Arial Black" w:cs="Arial Black" w:eastAsia="Arial Black" w:hAnsi="Arial Black"/>
          <w:b/>
          <w:bCs/>
          <w:color w:val="000000"/>
          <w:sz w:val="32"/>
          <w:szCs w:val="32"/>
        </w:rPr>
        <w:t xml:space="preserve">Activate YouTube Shorts via TikTok Cross-Posting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c>
          <w:tcPr>
            <w:tcW w:type="dxa" w:w="23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The gap</w:t>
            </w:r>
          </w:p>
        </w:tc>
        <w:tc>
          <w:tcPr>
            <w:tcW w:type="dxa" w:w="702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True Fruits has zero YouTube Shorts presence. YouTube is already the top social referral channel to true-fruits.com (13.4% total social traffic) — yet this channel is entirely un-activated at the short-form content layer. [2]</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The move</w:t>
            </w:r>
          </w:p>
        </w:tc>
        <w:tc>
          <w:tcPr>
            <w:tcW w:type="dxa" w:w="70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Set up a 48-hour cross-posting pipeline: every TikTok video auto-posted to YouTube Shorts with a different thumbnail/caption for SEO optimisation. No new production required. Estimated setup time: 2–4 hours.</w:t>
            </w:r>
          </w:p>
        </w:tc>
      </w:tr>
      <w:tr>
        <w:tc>
          <w:tcPr>
            <w:tcW w:type="dxa" w:w="23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Effort</w:t>
            </w:r>
          </w:p>
        </w:tc>
        <w:tc>
          <w:tcPr>
            <w:tcW w:type="dxa" w:w="702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Low — one-time pipeline setup. Zero ongoing production overhead.</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Expected impact</w:t>
            </w:r>
          </w:p>
        </w:tc>
        <w:tc>
          <w:tcPr>
            <w:tcW w:type="dxa" w:w="70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Additional organic discovery channel for zero marginal cost. YouTube Shorts feeds the algorithm that already drives the majority of True Fruits’ social referral traffic. Conservative estimate: 10–20% uplift in website social referral traffic within 60 days.</w:t>
            </w:r>
          </w:p>
        </w:tc>
      </w:tr>
    </w:tbl>
    <w:p>
      <w:pPr>
        <w:spacing w:after="240"/>
      </w:pPr>
    </w:p>
    <w:p>
      <w:pPr>
        <w:spacing w:before="280" w:after="120"/>
      </w:pPr>
      <w:r>
        <w:rPr>
          <w:rFonts w:ascii="Arial Black" w:cs="Arial Black" w:eastAsia="Arial Black" w:hAnsi="Arial Black"/>
          <w:b/>
          <w:bCs/>
          <w:color w:val="1A6B3C"/>
          <w:sz w:val="32"/>
          <w:szCs w:val="32"/>
        </w:rPr>
        <w:t xml:space="preserve">Move 3 — </w:t>
      </w:r>
      <w:r>
        <w:rPr>
          <w:rFonts w:ascii="Arial Black" w:cs="Arial Black" w:eastAsia="Arial Black" w:hAnsi="Arial Black"/>
          <w:b/>
          <w:bCs/>
          <w:color w:val="000000"/>
          <w:sz w:val="32"/>
          <w:szCs w:val="32"/>
        </w:rPr>
        <w:t xml:space="preserve">Systematise a Participatory Campaign Mechanic Around Bottle Copy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c>
          <w:tcPr>
            <w:tcW w:type="dxa" w:w="23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The gap</w:t>
            </w:r>
          </w:p>
        </w:tc>
        <w:tc>
          <w:tcPr>
            <w:tcW w:type="dxa" w:w="702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The missing persons campaign proved that involving the physical product in a social mechanic generates True Fruits’ highest organic reach (20,104 IG likes, 2.4M TikTok plays). This mechanic has not been systematised — it was a one-off. [4]</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The move</w:t>
            </w:r>
          </w:p>
        </w:tc>
        <w:tc>
          <w:tcPr>
            <w:tcW w:type="dxa" w:w="70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Develop a quarterly participatory mechanic using bottle copy as the hook. Strong formats: (1) ‘Gesucht wird...’ — recurring challenge series extending the missing persons model; (2) ‘Welcher Flaschentext bist du?’ — personality quiz/UGC format; (3) ‘Limited Edition Caption Contest’ — audience writes the next label text. Every mechanic uses physical product as the creative medium.</w:t>
            </w:r>
          </w:p>
        </w:tc>
      </w:tr>
      <w:tr>
        <w:tc>
          <w:tcPr>
            <w:tcW w:type="dxa" w:w="23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Effort</w:t>
            </w:r>
          </w:p>
        </w:tc>
        <w:tc>
          <w:tcPr>
            <w:tcW w:type="dxa" w:w="702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Medium — requires one mechanic per quarter. Once briefed, execution is mostly community management.</w:t>
            </w:r>
          </w:p>
        </w:tc>
      </w:tr>
      <w:tr>
        <w:tc>
          <w:tcPr>
            <w:tcW w:type="dxa" w:w="23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363636"/>
                <w:sz w:val="20"/>
                <w:szCs w:val="20"/>
              </w:rPr>
              <w:t xml:space="preserve">Expected impact</w:t>
            </w:r>
          </w:p>
        </w:tc>
        <w:tc>
          <w:tcPr>
            <w:tcW w:type="dxa" w:w="70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Cause/participation campaigns are True Fruits’ highest-performing content class (5:1 vs. product posts). Systematising into a quarterly engine creates predictable reach spikes and builds the brand as a community platform, not just a beverage account.</w:t>
            </w:r>
          </w:p>
        </w:tc>
      </w:tr>
    </w:tbl>
    <w:p>
      <w:r>
        <w:br w:type="page"/>
      </w:r>
    </w:p>
    <w:p>
      <w:pPr>
        <w:pBdr>
          <w:bottom w:val="single" w:color="1A6B3C" w:sz="6" w:space="6"/>
        </w:pBdr>
        <w:spacing w:before="560" w:after="200"/>
      </w:pPr>
      <w:r>
        <w:rPr>
          <w:rFonts w:ascii="Arial Black" w:cs="Arial Black" w:eastAsia="Arial Black" w:hAnsi="Arial Black"/>
          <w:b/>
          <w:bCs/>
          <w:color w:val="1A6B3C"/>
          <w:sz w:val="32"/>
          <w:szCs w:val="32"/>
        </w:rPr>
        <w:t xml:space="preserve">MY TAKE</w:t>
      </w:r>
    </w:p>
    <w:p>
      <w:pPr>
        <w:spacing w:after="80"/>
      </w:pPr>
    </w:p>
    <w:p>
      <w:pPr>
        <w:shd w:fill="EAF4EE" w:val="clear"/>
        <w:spacing w:before="160" w:after="160"/>
        <w:ind w:left="360" w:right="360"/>
      </w:pPr>
      <w:r>
        <w:rPr>
          <w:rFonts w:ascii="Arial" w:cs="Arial" w:eastAsia="Arial" w:hAnsi="Arial"/>
          <w:b/>
          <w:bCs/>
          <w:color w:val="1A6B3C"/>
          <w:sz w:val="22"/>
          <w:szCs w:val="22"/>
        </w:rPr>
        <w:t xml:space="preserve">Overall confidence: </w:t>
      </w:r>
      <w:r>
        <w:rPr>
          <w:rFonts w:ascii="Arial" w:cs="Arial" w:eastAsia="Arial" w:hAnsi="Arial"/>
          <w:color w:val="363636"/>
          <w:sz w:val="22"/>
          <w:szCs w:val="22"/>
        </w:rPr>
        <w:t xml:space="preserve">HIGH for social platform data and strategic direction · MODERATE for web traffic figures (SimilarWeb/Ahrefs are modelled estimates, not verified actuals)</w:t>
      </w:r>
    </w:p>
    <w:p>
      <w:pPr>
        <w:spacing w:after="160"/>
      </w:pPr>
    </w:p>
    <w:p>
      <w:pPr>
        <w:spacing w:after="120" w:line="276"/>
      </w:pPr>
      <w:r>
        <w:rPr>
          <w:rFonts w:ascii="Arial" w:cs="Arial" w:eastAsia="Arial" w:hAnsi="Arial"/>
          <w:color w:val="363636"/>
          <w:sz w:val="22"/>
          <w:szCs w:val="22"/>
        </w:rPr>
        <w:t xml:space="preserve">True Fruits does not have a brand problem. The bottle copy is genuinely excellent, the provocation register is authentic and culturally fluent, and the community responds viscerally when the brand activates at its best. The missing persons campaign did not go viral because of a budget — it went viral because the idea was genuinely good and natively brand.</w:t>
      </w:r>
    </w:p>
    <w:p>
      <w:pPr>
        <w:spacing w:after="100"/>
      </w:pPr>
    </w:p>
    <w:p>
      <w:pPr>
        <w:spacing w:after="120" w:line="276"/>
      </w:pPr>
      <w:r>
        <w:rPr>
          <w:rFonts w:ascii="Arial" w:cs="Arial" w:eastAsia="Arial" w:hAnsi="Arial"/>
          <w:color w:val="363636"/>
          <w:sz w:val="22"/>
          <w:szCs w:val="22"/>
        </w:rPr>
        <w:t xml:space="preserve">The problem is structural. The brand is doing campaign detonations when it needs a content machine. fritz-kola’s Dokumentation series is not a creative miracle — it is a format that the team can execute consistently, that lives inside the brand register, and that the algorithm rewards because it signals reliability and audience fit. That is all True Fruits needs to build.</w:t>
      </w:r>
    </w:p>
    <w:p>
      <w:pPr>
        <w:spacing w:after="100"/>
      </w:pPr>
    </w:p>
    <w:p>
      <w:pPr>
        <w:spacing w:after="120" w:line="276"/>
      </w:pPr>
      <w:r>
        <w:rPr>
          <w:rFonts w:ascii="Arial" w:cs="Arial" w:eastAsia="Arial" w:hAnsi="Arial"/>
          <w:color w:val="363636"/>
          <w:sz w:val="22"/>
          <w:szCs w:val="22"/>
        </w:rPr>
        <w:t xml:space="preserve">The TikTok engagement gap is the single most actionable number in this audit. 4.6% versus fritz-kola’s 18.1% is not a brand quality gap; it is a format consistency gap. Eight weeks of a repeatable TikTok series, executed well, should move True Fruits past 8%. That is not optimism — that is what the fritz-kola data shows is achievable from roughly the same brand category and audience. [1]</w:t>
      </w:r>
    </w:p>
    <w:p>
      <w:pPr>
        <w:spacing w:after="100"/>
      </w:pPr>
    </w:p>
    <w:p>
      <w:pPr>
        <w:spacing w:after="120" w:line="276"/>
      </w:pPr>
      <w:r>
        <w:rPr>
          <w:rFonts w:ascii="Arial" w:cs="Arial" w:eastAsia="Arial" w:hAnsi="Arial"/>
          <w:color w:val="363636"/>
          <w:sz w:val="22"/>
          <w:szCs w:val="22"/>
        </w:rPr>
        <w:t xml:space="preserve">YouTube Shorts is the fastest win in the document. The setup is one afternoon. The upside is genuine: YouTube is already the top social referral channel to true-fruits.com, and Shorts feeds the same algorithm. Not activating this is leaving reach on the table for no reason.</w:t>
      </w:r>
    </w:p>
    <w:p>
      <w:pPr>
        <w:spacing w:after="100"/>
      </w:pPr>
    </w:p>
    <w:p>
      <w:pPr>
        <w:pBdr>
          <w:left w:val="single" w:color="1A6B3C" w:sz="18" w:space="8"/>
        </w:pBdr>
        <w:spacing w:before="280" w:after="280"/>
        <w:ind w:left="720"/>
      </w:pPr>
      <w:r>
        <w:rPr>
          <w:rFonts w:ascii="Arial" w:cs="Arial" w:eastAsia="Arial" w:hAnsi="Arial"/>
          <w:i/>
          <w:iCs/>
          <w:color w:val="363636"/>
          <w:sz w:val="24"/>
          <w:szCs w:val="24"/>
        </w:rPr>
        <w:t xml:space="preserve">"The bottle copy is already doing the work. Social just needs to amplify it consistently."</w:t>
      </w:r>
    </w:p>
    <w:p>
      <w:pPr>
        <w:spacing w:after="120"/>
      </w:pPr>
    </w:p>
    <w:p>
      <w:pPr>
        <w:shd w:fill="FDF1F0" w:val="clear"/>
        <w:spacing w:before="160" w:after="160"/>
        <w:ind w:left="360" w:right="360"/>
      </w:pPr>
      <w:r>
        <w:rPr>
          <w:rFonts w:ascii="Arial" w:cs="Arial" w:eastAsia="Arial" w:hAnsi="Arial"/>
          <w:b/>
          <w:bCs/>
          <w:color w:val="E8473F"/>
          <w:sz w:val="22"/>
          <w:szCs w:val="22"/>
        </w:rPr>
        <w:t xml:space="preserve">One honest concern: </w:t>
      </w:r>
      <w:r>
        <w:rPr>
          <w:rFonts w:ascii="Arial" w:cs="Arial" w:eastAsia="Arial" w:hAnsi="Arial"/>
          <w:color w:val="363636"/>
          <w:sz w:val="22"/>
          <w:szCs w:val="22"/>
        </w:rPr>
        <w:t xml:space="preserve">True Fruits’ social success is currently highly dependent on occasional big swings. If a major provocation misses, or if a cause campaign backfires, there is no baseline content engine to cushion the impact. The format series is not just a growth play — it is resilience infrastructure. Build it before the next campaign.</w:t>
      </w:r>
    </w:p>
    <w:p>
      <w:pPr>
        <w:spacing w:after="200"/>
      </w:pPr>
    </w:p>
    <w:p>
      <w:pPr>
        <w:spacing w:before="360" w:after="160"/>
      </w:pPr>
      <w:r>
        <w:rPr>
          <w:rFonts w:ascii="Arial Black" w:cs="Arial Black" w:eastAsia="Arial Black" w:hAnsi="Arial Black"/>
          <w:b/>
          <w:bCs/>
          <w:color w:val="363636"/>
          <w:sz w:val="26"/>
          <w:szCs w:val="26"/>
        </w:rPr>
        <w:t xml:space="preserve">90-Day KPI Targets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900"/>
        <w:gridCol w:w="2520"/>
        <w:gridCol w:w="2940"/>
      </w:tblGrid>
      <w:tr>
        <w:tc>
          <w:tcPr>
            <w:tcW w:type="dxa" w:w="390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Metric</w:t>
            </w:r>
          </w:p>
        </w:tc>
        <w:tc>
          <w:tcPr>
            <w:tcW w:type="dxa" w:w="252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Current (June 2026)</w:t>
            </w:r>
          </w:p>
        </w:tc>
        <w:tc>
          <w:tcPr>
            <w:tcW w:type="dxa" w:w="2940"/>
            <w:tcBorders>
              <w:top w:val="single" w:color="1A6B3C" w:sz="1"/>
              <w:left w:val="single" w:color="1A6B3C" w:sz="1"/>
              <w:bottom w:val="single" w:color="1A6B3C" w:sz="1"/>
              <w:right w:val="single" w:color="1A6B3C" w:sz="1"/>
            </w:tcBorders>
            <w:shd w:fill="1A6B3C" w:val="clear"/>
            <w:tcMar>
              <w:top w:type="dxa" w:w="100"/>
              <w:left w:type="dxa" w:w="140"/>
              <w:bottom w:type="dxa" w:w="100"/>
              <w:right w:type="dxa" w:w="140"/>
            </w:tcMar>
            <w:vAlign w:val="center"/>
          </w:tcPr>
          <w:p>
            <w:pPr>
              <w:jc w:val="left"/>
            </w:pPr>
            <w:r>
              <w:rPr>
                <w:rFonts w:ascii="Arial" w:cs="Arial" w:eastAsia="Arial" w:hAnsi="Arial"/>
                <w:b/>
                <w:bCs/>
                <w:color w:val="FFFFFF"/>
                <w:sz w:val="20"/>
                <w:szCs w:val="20"/>
              </w:rPr>
              <w:t xml:space="preserve">90-Day Target</w:t>
            </w:r>
          </w:p>
        </w:tc>
      </w:tr>
      <w:tr>
        <w:tc>
          <w:tcPr>
            <w:tcW w:type="dxa" w:w="39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TikTok engagement rate</w:t>
            </w:r>
          </w:p>
        </w:tc>
        <w:tc>
          <w:tcPr>
            <w:tcW w:type="dxa" w:w="252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4.6%</w:t>
            </w:r>
          </w:p>
        </w:tc>
        <w:tc>
          <w:tcPr>
            <w:tcW w:type="dxa" w:w="29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8–10%</w:t>
            </w:r>
          </w:p>
        </w:tc>
      </w:tr>
      <w:tr>
        <w:tc>
          <w:tcPr>
            <w:tcW w:type="dxa" w:w="3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Instagram Reels reach per post</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Baseline to be set</w:t>
            </w:r>
          </w:p>
        </w:tc>
        <w:tc>
          <w:tcPr>
            <w:tcW w:type="dxa" w:w="29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+20% vs Sprint 1 baseline</w:t>
            </w:r>
          </w:p>
        </w:tc>
      </w:tr>
      <w:tr>
        <w:tc>
          <w:tcPr>
            <w:tcW w:type="dxa" w:w="39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YouTube Shorts: channel activation</w:t>
            </w:r>
          </w:p>
        </w:tc>
        <w:tc>
          <w:tcPr>
            <w:tcW w:type="dxa" w:w="252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0 posts</w:t>
            </w:r>
          </w:p>
        </w:tc>
        <w:tc>
          <w:tcPr>
            <w:tcW w:type="dxa" w:w="29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Active, 20+ posts in 90 days</w:t>
            </w:r>
          </w:p>
        </w:tc>
      </w:tr>
      <w:tr>
        <w:tc>
          <w:tcPr>
            <w:tcW w:type="dxa" w:w="3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Social referral to true-fruits.com</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13.4% of total traffic [2]</w:t>
            </w:r>
          </w:p>
        </w:tc>
        <w:tc>
          <w:tcPr>
            <w:tcW w:type="dxa" w:w="29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+10–15% relative uplift</w:t>
            </w:r>
          </w:p>
        </w:tc>
      </w:tr>
      <w:tr>
        <w:tc>
          <w:tcPr>
            <w:tcW w:type="dxa" w:w="390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TikTok series: episodes live</w:t>
            </w:r>
          </w:p>
        </w:tc>
        <w:tc>
          <w:tcPr>
            <w:tcW w:type="dxa" w:w="252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val="false"/>
                <w:bCs w:val="false"/>
                <w:color w:val="E8473F"/>
                <w:sz w:val="20"/>
                <w:szCs w:val="20"/>
              </w:rPr>
              <w:t xml:space="preserve">0 (no series exists)</w:t>
            </w:r>
          </w:p>
        </w:tc>
        <w:tc>
          <w:tcPr>
            <w:tcW w:type="dxa" w:w="2940"/>
            <w:tcBorders>
              <w:top w:val="single" w:color="CCCCCC" w:sz="1"/>
              <w:left w:val="single" w:color="CCCCCC" w:sz="1"/>
              <w:bottom w:val="single" w:color="CCCCCC" w:sz="1"/>
              <w:right w:val="single" w:color="CCCCCC" w:sz="1"/>
            </w:tcBorders>
            <w:shd w:fill="E8E5DE"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Minimum 12 episodes</w:t>
            </w:r>
          </w:p>
        </w:tc>
      </w:tr>
      <w:tr>
        <w:tc>
          <w:tcPr>
            <w:tcW w:type="dxa" w:w="390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Facebook: binary decision</w:t>
            </w:r>
          </w:p>
        </w:tc>
        <w:tc>
          <w:tcPr>
            <w:tcW w:type="dxa" w:w="252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val="false"/>
                <w:bCs w:val="false"/>
                <w:color w:val="363636"/>
                <w:sz w:val="20"/>
                <w:szCs w:val="20"/>
              </w:rPr>
              <w:t xml:space="preserve">Dormant, no decision</w:t>
            </w:r>
          </w:p>
        </w:tc>
        <w:tc>
          <w:tcPr>
            <w:tcW w:type="dxa" w:w="2940"/>
            <w:tcBorders>
              <w:top w:val="single" w:color="CCCCCC" w:sz="1"/>
              <w:left w:val="single" w:color="CCCCCC" w:sz="1"/>
              <w:bottom w:val="single" w:color="CCCCCC" w:sz="1"/>
              <w:right w:val="single" w:color="CCCCCC" w:sz="1"/>
            </w:tcBorders>
            <w:shd w:fill="FFFFFF" w:val="clear"/>
            <w:tcMar>
              <w:top w:type="dxa" w:w="80"/>
              <w:left w:type="dxa" w:w="140"/>
              <w:bottom w:type="dxa" w:w="80"/>
              <w:right w:type="dxa" w:w="140"/>
            </w:tcMar>
            <w:vAlign w:val="center"/>
          </w:tcPr>
          <w:p>
            <w:pPr>
              <w:spacing w:after="0"/>
            </w:pPr>
            <w:r>
              <w:rPr>
                <w:rFonts w:ascii="Arial" w:cs="Arial" w:eastAsia="Arial" w:hAnsi="Arial"/>
                <w:b/>
                <w:bCs/>
                <w:color w:val="1A6B3C"/>
                <w:sz w:val="20"/>
                <w:szCs w:val="20"/>
              </w:rPr>
              <w:t xml:space="preserve">Decision actioned by Week 4</w:t>
            </w:r>
          </w:p>
        </w:tc>
      </w:tr>
    </w:tbl>
    <w:p>
      <w:pPr>
        <w:spacing w:after="400"/>
      </w:pPr>
    </w:p>
    <w:p>
      <w:pPr>
        <w:pBdr>
          <w:top w:val="single" w:color="D4D0C8" w:sz="6" w:space="6"/>
        </w:pBdr>
        <w:spacing w:before="400" w:after="160"/>
      </w:pPr>
      <w:r>
        <w:rPr>
          <w:rFonts w:ascii="Arial Black" w:cs="Arial Black" w:eastAsia="Arial Black" w:hAnsi="Arial Black"/>
          <w:b/>
          <w:bCs/>
          <w:color w:val="363636"/>
          <w:sz w:val="28"/>
          <w:szCs w:val="28"/>
        </w:rPr>
        <w:t xml:space="preserve">SOURCES &amp; DATA NOTES</w:t>
      </w:r>
    </w:p>
    <w:p>
      <w:pPr>
        <w:spacing w:after="120" w:line="276"/>
      </w:pPr>
      <w:r>
        <w:rPr>
          <w:rFonts w:ascii="Arial" w:cs="Arial" w:eastAsia="Arial" w:hAnsi="Arial"/>
          <w:color w:val="666666"/>
          <w:sz w:val="22"/>
          <w:szCs w:val="22"/>
        </w:rPr>
        <w:t xml:space="preserve">[1] Social media data: Apify Instagram scraper (apify/instagram-scraper), Apify TikTok scraper (clockworks/tiktok-scraper), Apify Facebook posts scraper (apify/facebook-posts-scraper). Data collected June 24, 2026. Sample: 25–30 posts per brand per platform. Engagement rates estimated from post sample, not full account history. fritz-kola TikTok ER: 18.1% per Account Overview sheet (30-post sample). Confidence: HIGH for Instagram and TikTok. Stories data unavailable via public API. Facebook: True Fruits and Lemonaid returned zero posts — page permission or inactivity.</w:t>
      </w:r>
    </w:p>
    <w:p>
      <w:pPr>
        <w:spacing w:after="60"/>
      </w:pPr>
    </w:p>
    <w:p>
      <w:pPr>
        <w:spacing w:after="120" w:line="276"/>
      </w:pPr>
      <w:r>
        <w:rPr>
          <w:rFonts w:ascii="Arial" w:cs="Arial" w:eastAsia="Arial" w:hAnsi="Arial"/>
          <w:color w:val="666666"/>
          <w:sz w:val="22"/>
          <w:szCs w:val="22"/>
        </w:rPr>
        <w:t xml:space="preserve">[2] Web traffic data: SimilarWeb via Apify (radeance/similarweb-scraper), Ahrefs via Apify (radeance/ahrefs-scraper). Data as of May 2026. All figures are modelled estimates, not verified actuals. fritz-kola.com May 2026 traffic figures significantly inflated by a fritz-limo lemon product recall event. de.innocent.com flagged as low-data domain (isSmall=true). Confidence: MODERATE.</w:t>
      </w:r>
    </w:p>
    <w:p>
      <w:pPr>
        <w:spacing w:after="60"/>
      </w:pPr>
    </w:p>
    <w:p>
      <w:pPr>
        <w:spacing w:after="120" w:line="276"/>
      </w:pPr>
      <w:r>
        <w:rPr>
          <w:rFonts w:ascii="Arial" w:cs="Arial" w:eastAsia="Arial" w:hAnsi="Arial"/>
          <w:color w:val="666666"/>
          <w:sz w:val="22"/>
          <w:szCs w:val="22"/>
        </w:rPr>
        <w:t xml:space="preserve">[3] Visual brand analysis: Playwright-based live website screenshots (true-fruits.com, fritz-kola.de, lemonaid.de), captured June 24, 2026. Instagram profiles blocked by Meta headless-browser authentication wall — visual analysis supplemented by brand knowledge. TikTok profile @truefruits captured live (103.2K followers, playlist structure visible).</w:t>
      </w:r>
    </w:p>
    <w:p>
      <w:pPr>
        <w:spacing w:after="60"/>
      </w:pPr>
    </w:p>
    <w:p>
      <w:pPr>
        <w:spacing w:after="120" w:line="276"/>
      </w:pPr>
      <w:r>
        <w:rPr>
          <w:rFonts w:ascii="Arial" w:cs="Arial" w:eastAsia="Arial" w:hAnsi="Arial"/>
          <w:color w:val="666666"/>
          <w:sz w:val="22"/>
          <w:szCs w:val="22"/>
        </w:rPr>
        <w:t xml:space="preserve">[4] Key posts verified via post URLs: instagram.com/p/DQoBjRFDHgG/ (missing persons campaign, 20,104 likes, 515 comments) · tiktok.com/@truefruits/video/7623065327189921056 (situationship bottle, 1.1M plays) · tiktok.com/@fritzkola/video/7407452813334252832 (homo academicus, 2.5M plays, 93,500 likes) · tiktok.com/@fritzkola/video/7621211185374874913 (Dokumentation series, 911K plays, 8,074 likes) · instagram.com/p/DEpIK-XN4OG/ (Lemonaid ChariTea, 16,105 likes) · instagram.com/p/DMiTSDst6xX/ (Lemonaid Gaza petition, 12,883 likes). Post-level metrics sourced from Apify scrapers [1]. Confidence: HIGH.</w:t>
      </w:r>
    </w:p>
    <w:p>
      <w:pPr>
        <w:spacing w:after="200"/>
      </w:pPr>
    </w:p>
    <w:p>
      <w:pPr>
        <w:pBdr>
          <w:top w:val="single" w:color="D4D0C8" w:sz="4" w:space="4"/>
        </w:pBdr>
        <w:spacing w:before="200"/>
        <w:jc w:val="center"/>
      </w:pPr>
      <w:r>
        <w:rPr>
          <w:rFonts w:ascii="Arial" w:cs="Arial" w:eastAsia="Arial" w:hAnsi="Arial"/>
          <w:color w:val="888888"/>
          <w:sz w:val="16"/>
          <w:szCs w:val="16"/>
        </w:rPr>
        <w:t xml:space="preserve">serviceplan-agents.com | support@serviceplan-agents.com</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4D0C8" w:sz="4" w:space="4"/>
      </w:pBdr>
      <w:tabs>
        <w:tab w:val="right" w:pos="9360"/>
      </w:tabs>
      <w:spacing w:before="120"/>
      <w:jc w:val="left"/>
    </w:pPr>
    <w:r>
      <w:rPr>
        <w:rFonts w:ascii="Arial" w:cs="Arial" w:eastAsia="Arial" w:hAnsi="Arial"/>
        <w:color w:val="888888"/>
        <w:sz w:val="16"/>
        <w:szCs w:val="16"/>
      </w:rPr>
      <w:t xml:space="preserve">serviceplan-agents.com | support@serviceplan-agents.com</w:t>
    </w:r>
    <w:r>
      <w:rPr>
        <w:rFonts w:ascii="Arial" w:cs="Arial" w:eastAsia="Arial" w:hAnsi="Arial"/>
        <w:sz w:val="16"/>
        <w:szCs w:val="16"/>
      </w:rPr>
      <w:t xml:space="preserve">	</w:t>
    </w:r>
    <w:r>
      <w:rPr>
        <w:rFonts w:ascii="Arial" w:cs="Arial" w:eastAsia="Arial" w:hAnsi="Arial"/>
        <w:color w:val="888888"/>
        <w:sz w:val="16"/>
        <w:szCs w:val="16"/>
      </w:rPr>
      <w:t xml:space="preserve">Page </w:t>
    </w:r>
    <w:r>
      <w:rPr>
        <w:rFonts w:ascii="Arial" w:cs="Arial" w:eastAsia="Arial" w:hAnsi="Arial"/>
        <w:color w:val="888888"/>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4D0C8" w:sz="4" w:space="4"/>
      </w:pBdr>
      <w:tabs>
        <w:tab w:val="right" w:pos="9360"/>
      </w:tabs>
      <w:spacing w:after="120"/>
    </w:pPr>
    <w:r>
      <w:rPr>
        <w:rFonts w:ascii="Arial" w:cs="Arial" w:eastAsia="Arial" w:hAnsi="Arial"/>
        <w:color w:val="666666"/>
        <w:sz w:val="16"/>
        <w:szCs w:val="16"/>
      </w:rPr>
      <w:t xml:space="preserve">TRUE FRUITS — SOCIAL MEDIA AUDIT &amp; DACH GROWTH STRATEGY</w:t>
    </w:r>
    <w:r>
      <w:rPr>
        <w:rFonts w:ascii="Arial" w:cs="Arial" w:eastAsia="Arial" w:hAnsi="Arial"/>
        <w:sz w:val="16"/>
        <w:szCs w:val="16"/>
      </w:rPr>
      <w:t xml:space="preserve">	</w:t>
    </w:r>
    <w:r>
      <w:rPr>
        <w:rFonts w:ascii="Arial" w:cs="Arial" w:eastAsia="Arial" w:hAnsi="Arial"/>
        <w:color w:val="888888"/>
        <w:sz w:val="16"/>
        <w:szCs w:val="16"/>
      </w:rPr>
      <w:t xml:space="preserve">Confidential | June 2026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00" w:hanging="300"/>
      </w:pPr>
    </w:lvl>
    <w:lvl w:ilvl="1" w15:tentative="1">
      <w:start w:val="1"/>
      <w:numFmt w:val="bullet"/>
      <w:lvlText w:val="–"/>
      <w:lvlJc w:val="left"/>
      <w:pPr>
        <w:ind w:left="900" w:hanging="300"/>
      </w:pPr>
    </w:lvl>
  </w:abstractNum>
  <w:abstractNum w:abstractNumId="3" w15:restartNumberingAfterBreak="0">
    <w:multiLevelType w:val="hybridMultilevel"/>
    <w:lvl w:ilvl="0" w15:tentative="1">
      <w:start w:val="1"/>
      <w:numFmt w:val="decimal"/>
      <w:lvlText w:val="%1."/>
      <w:lvlJc w:val="left"/>
      <w:pPr>
        <w:ind w:left="60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36363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480" w:after="240"/>
      <w:outlineLvl w:val="0"/>
    </w:pPr>
    <w:rPr>
      <w:rFonts w:ascii="Arial Black" w:cs="Arial Black" w:eastAsia="Arial Black" w:hAnsi="Arial Black"/>
      <w:b/>
      <w:bCs/>
      <w:color w:val="000000"/>
      <w:sz w:val="48"/>
      <w:szCs w:val="48"/>
    </w:rPr>
  </w:style>
  <w:style w:type="paragraph" w:styleId="Heading2">
    <w:name w:val="Heading 2"/>
    <w:basedOn w:val="Normal"/>
    <w:next w:val="Normal"/>
    <w:qFormat/>
    <w:pPr>
      <w:spacing w:before="400" w:after="200"/>
      <w:outlineLvl w:val="1"/>
    </w:pPr>
    <w:rPr>
      <w:rFonts w:ascii="Arial Black" w:cs="Arial Black" w:eastAsia="Arial Black" w:hAnsi="Arial Black"/>
      <w:b/>
      <w:bCs/>
      <w:color w:val="1A6B3C"/>
      <w:sz w:val="36"/>
      <w:szCs w:val="3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True Fruits Social Media Audit &amp; DACH Growth Strategy 2026</dc:title>
  <dc:creator>Hannah Agent</dc:creator>
  <dc:description>Social media audit and growth strategy for True Fruits smoothie brand, DACH market</dc:description>
  <cp:lastModifiedBy>Un-named</cp:lastModifiedBy>
  <cp:revision>1</cp:revision>
  <dcterms:created xsi:type="dcterms:W3CDTF">2026-06-24T15:39:46.536Z</dcterms:created>
  <dcterms:modified xsi:type="dcterms:W3CDTF">2026-06-24T15:39:46.536Z</dcterms:modified>
</cp:coreProperties>
</file>

<file path=docProps/custom.xml><?xml version="1.0" encoding="utf-8"?>
<Properties xmlns="http://schemas.openxmlformats.org/officeDocument/2006/custom-properties" xmlns:vt="http://schemas.openxmlformats.org/officeDocument/2006/docPropsVTypes"/>
</file>